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7"/>
        <w:gridCol w:w="7735"/>
      </w:tblGrid>
      <w:tr w:rsidR="00CC05E0" w:rsidRPr="003D44BD" w14:paraId="678C789F" w14:textId="77777777" w:rsidTr="00C56B61">
        <w:tc>
          <w:tcPr>
            <w:tcW w:w="7848" w:type="dxa"/>
          </w:tcPr>
          <w:p w14:paraId="6DD7A2C8" w14:textId="77777777" w:rsidR="00CC05E0" w:rsidRPr="003D44BD" w:rsidRDefault="00CC05E0" w:rsidP="00C56B61">
            <w:pPr>
              <w:jc w:val="center"/>
              <w:rPr>
                <w:b/>
                <w:sz w:val="26"/>
                <w:szCs w:val="26"/>
              </w:rPr>
            </w:pPr>
            <w:r w:rsidRPr="003D44BD">
              <w:rPr>
                <w:b/>
                <w:sz w:val="26"/>
                <w:szCs w:val="26"/>
              </w:rPr>
              <w:t>BỘ Y TẾ</w:t>
            </w:r>
          </w:p>
          <w:p w14:paraId="048CBE7B" w14:textId="77777777" w:rsidR="00CC05E0" w:rsidRPr="003D44BD" w:rsidRDefault="00CC05E0" w:rsidP="00C56B61">
            <w:pPr>
              <w:jc w:val="center"/>
              <w:rPr>
                <w:b/>
                <w:sz w:val="26"/>
                <w:szCs w:val="26"/>
                <w:vertAlign w:val="superscript"/>
              </w:rPr>
            </w:pPr>
            <w:r w:rsidRPr="003D44BD">
              <w:rPr>
                <w:b/>
                <w:sz w:val="26"/>
                <w:szCs w:val="26"/>
                <w:vertAlign w:val="superscript"/>
              </w:rPr>
              <w:t>_____________</w:t>
            </w:r>
          </w:p>
        </w:tc>
        <w:tc>
          <w:tcPr>
            <w:tcW w:w="7848" w:type="dxa"/>
          </w:tcPr>
          <w:p w14:paraId="267436D9" w14:textId="77777777" w:rsidR="00CC05E0" w:rsidRPr="003D44BD" w:rsidRDefault="00CC05E0" w:rsidP="00C56B61">
            <w:pPr>
              <w:jc w:val="center"/>
              <w:rPr>
                <w:b/>
                <w:sz w:val="26"/>
                <w:szCs w:val="26"/>
              </w:rPr>
            </w:pPr>
            <w:r w:rsidRPr="003D44BD">
              <w:rPr>
                <w:b/>
                <w:sz w:val="26"/>
                <w:szCs w:val="26"/>
              </w:rPr>
              <w:t>CỘNG HOÀ XÃ HỘI CHỦ NGHĨA VIỆT NAM</w:t>
            </w:r>
          </w:p>
          <w:p w14:paraId="5368E538" w14:textId="77777777" w:rsidR="00CC05E0" w:rsidRPr="003D44BD" w:rsidRDefault="00CC05E0" w:rsidP="00C56B61">
            <w:pPr>
              <w:jc w:val="center"/>
              <w:rPr>
                <w:b/>
                <w:sz w:val="26"/>
                <w:szCs w:val="26"/>
              </w:rPr>
            </w:pPr>
            <w:r w:rsidRPr="003D44BD">
              <w:rPr>
                <w:b/>
                <w:sz w:val="26"/>
                <w:szCs w:val="26"/>
              </w:rPr>
              <w:t>Độc lập - Tự do - Hạnh phúc</w:t>
            </w:r>
          </w:p>
          <w:p w14:paraId="7A2E6CA2" w14:textId="77777777" w:rsidR="00CC05E0" w:rsidRPr="003D44BD" w:rsidRDefault="00CC05E0" w:rsidP="00C56B61">
            <w:pPr>
              <w:jc w:val="center"/>
              <w:rPr>
                <w:b/>
                <w:sz w:val="26"/>
                <w:szCs w:val="26"/>
                <w:vertAlign w:val="superscript"/>
              </w:rPr>
            </w:pPr>
            <w:r w:rsidRPr="003D44BD">
              <w:rPr>
                <w:b/>
                <w:sz w:val="26"/>
                <w:szCs w:val="26"/>
                <w:vertAlign w:val="superscript"/>
              </w:rPr>
              <w:t>____________________________________</w:t>
            </w:r>
          </w:p>
          <w:p w14:paraId="620A7424" w14:textId="77777777" w:rsidR="00CC05E0" w:rsidRPr="003D44BD" w:rsidRDefault="00CC05E0" w:rsidP="00C56B61">
            <w:pPr>
              <w:jc w:val="center"/>
              <w:rPr>
                <w:b/>
                <w:sz w:val="26"/>
                <w:szCs w:val="26"/>
              </w:rPr>
            </w:pPr>
          </w:p>
          <w:p w14:paraId="46167B7E" w14:textId="2B464FF7" w:rsidR="00CC05E0" w:rsidRPr="003D44BD" w:rsidRDefault="00CC05E0" w:rsidP="00CC5DE2">
            <w:pPr>
              <w:jc w:val="right"/>
              <w:rPr>
                <w:bCs/>
                <w:i/>
                <w:iCs/>
                <w:sz w:val="26"/>
                <w:szCs w:val="26"/>
              </w:rPr>
            </w:pPr>
            <w:r w:rsidRPr="003D44BD">
              <w:rPr>
                <w:bCs/>
                <w:i/>
                <w:iCs/>
                <w:sz w:val="26"/>
                <w:szCs w:val="26"/>
              </w:rPr>
              <w:t>Hà Nội, ngày    tháng     năm 202</w:t>
            </w:r>
            <w:r w:rsidR="00CC5DE2" w:rsidRPr="003D44BD">
              <w:rPr>
                <w:bCs/>
                <w:i/>
                <w:iCs/>
                <w:sz w:val="26"/>
                <w:szCs w:val="26"/>
              </w:rPr>
              <w:t>6</w:t>
            </w:r>
          </w:p>
        </w:tc>
      </w:tr>
    </w:tbl>
    <w:p w14:paraId="30FBB787" w14:textId="77777777" w:rsidR="00CC05E0" w:rsidRPr="003D44BD" w:rsidRDefault="00CC05E0" w:rsidP="002004A6">
      <w:pPr>
        <w:spacing w:before="60" w:after="60" w:line="300" w:lineRule="exact"/>
        <w:jc w:val="center"/>
        <w:rPr>
          <w:b/>
        </w:rPr>
      </w:pPr>
    </w:p>
    <w:p w14:paraId="7698E5D6" w14:textId="77777777" w:rsidR="00763655" w:rsidRPr="003D44BD" w:rsidRDefault="008D53F5" w:rsidP="00E712E3">
      <w:pPr>
        <w:jc w:val="center"/>
        <w:rPr>
          <w:b/>
          <w:sz w:val="26"/>
          <w:szCs w:val="26"/>
        </w:rPr>
      </w:pPr>
      <w:r w:rsidRPr="003D44BD">
        <w:rPr>
          <w:b/>
          <w:sz w:val="26"/>
          <w:szCs w:val="26"/>
        </w:rPr>
        <w:t xml:space="preserve">BẢN TỔNG HỢP Ý KIẾN, TIẾP THU, GIẢI TRÌNH Ý KIẾN GÓP Ý, PHẢN BIỆN XÃ HỘI </w:t>
      </w:r>
      <w:r w:rsidRPr="003D44BD">
        <w:rPr>
          <w:b/>
          <w:sz w:val="26"/>
          <w:szCs w:val="26"/>
        </w:rPr>
        <w:br/>
        <w:t xml:space="preserve">CỦA CÁC CƠ QUAN, </w:t>
      </w:r>
      <w:r w:rsidR="00763655" w:rsidRPr="003D44BD">
        <w:rPr>
          <w:b/>
          <w:sz w:val="26"/>
          <w:szCs w:val="26"/>
        </w:rPr>
        <w:t>ĐƠN VỊ VÀ ĐỊA PHƯƠNG</w:t>
      </w:r>
      <w:r w:rsidRPr="003D44BD">
        <w:rPr>
          <w:b/>
          <w:sz w:val="26"/>
          <w:szCs w:val="26"/>
        </w:rPr>
        <w:t xml:space="preserve"> ĐỐI VỚI DỰ THẢO </w:t>
      </w:r>
      <w:r w:rsidR="00746DB0" w:rsidRPr="003D44BD">
        <w:rPr>
          <w:b/>
          <w:sz w:val="26"/>
          <w:szCs w:val="26"/>
        </w:rPr>
        <w:t xml:space="preserve">NGHỊ ĐỊNH </w:t>
      </w:r>
      <w:r w:rsidR="00C25596" w:rsidRPr="003D44BD">
        <w:rPr>
          <w:b/>
          <w:sz w:val="26"/>
          <w:szCs w:val="26"/>
        </w:rPr>
        <w:t xml:space="preserve">QUY ĐỊNH CƠ SỞ Y TẾ ĐỦ ĐIỀU KIỆN </w:t>
      </w:r>
    </w:p>
    <w:p w14:paraId="6D495958" w14:textId="5884B822" w:rsidR="008D53F5" w:rsidRPr="003D44BD" w:rsidRDefault="00C25596" w:rsidP="00E712E3">
      <w:pPr>
        <w:jc w:val="center"/>
        <w:rPr>
          <w:b/>
          <w:sz w:val="26"/>
          <w:szCs w:val="26"/>
        </w:rPr>
      </w:pPr>
      <w:r w:rsidRPr="003D44BD">
        <w:rPr>
          <w:b/>
          <w:sz w:val="26"/>
          <w:szCs w:val="26"/>
        </w:rPr>
        <w:t xml:space="preserve">XÁC ĐỊNH TÌNH TRẠNG NGHIỆN MA TÚY VÀ HỒ SƠ, TRÌNH TỰ, THỦ TỤC XÁC ĐỊNH TÌNH TRẠNG NGHIỆN MA TÚY </w:t>
      </w:r>
    </w:p>
    <w:p w14:paraId="40D6DDB3" w14:textId="44543385" w:rsidR="00C25596" w:rsidRPr="003D44BD" w:rsidRDefault="00C25596" w:rsidP="00E712E3">
      <w:pPr>
        <w:jc w:val="center"/>
        <w:rPr>
          <w:b/>
          <w:sz w:val="26"/>
          <w:szCs w:val="26"/>
        </w:rPr>
      </w:pPr>
      <w:r w:rsidRPr="003D44BD">
        <w:rPr>
          <w:b/>
          <w:sz w:val="26"/>
          <w:szCs w:val="26"/>
        </w:rPr>
        <w:t>(THAY THẾ NGHỊ ĐỊNH SỐ 109/2021/NĐ-CP NG</w:t>
      </w:r>
      <w:r w:rsidR="00CC5DE2" w:rsidRPr="003D44BD">
        <w:rPr>
          <w:b/>
          <w:sz w:val="26"/>
          <w:szCs w:val="26"/>
        </w:rPr>
        <w:t>ÀY</w:t>
      </w:r>
      <w:r w:rsidRPr="003D44BD">
        <w:rPr>
          <w:b/>
          <w:sz w:val="26"/>
          <w:szCs w:val="26"/>
        </w:rPr>
        <w:t xml:space="preserve"> 08/12/2021 CỦA CHÍNH PHỦ)</w:t>
      </w:r>
    </w:p>
    <w:p w14:paraId="5D997C4B" w14:textId="6F7613D4" w:rsidR="00F12F34" w:rsidRPr="003D44BD" w:rsidRDefault="00C25596" w:rsidP="00E712E3">
      <w:pPr>
        <w:jc w:val="center"/>
        <w:rPr>
          <w:bCs/>
          <w:i/>
          <w:iCs/>
          <w:sz w:val="26"/>
          <w:szCs w:val="26"/>
        </w:rPr>
      </w:pPr>
      <w:r w:rsidRPr="003D44BD">
        <w:rPr>
          <w:bCs/>
          <w:i/>
          <w:iCs/>
          <w:sz w:val="26"/>
          <w:szCs w:val="26"/>
        </w:rPr>
        <w:t>(Công văn gửi xin ý kiến góp ý: Công văn số</w:t>
      </w:r>
      <w:r w:rsidR="00ED290F" w:rsidRPr="003D44BD">
        <w:rPr>
          <w:bCs/>
          <w:i/>
          <w:iCs/>
          <w:sz w:val="26"/>
          <w:szCs w:val="26"/>
        </w:rPr>
        <w:t xml:space="preserve"> </w:t>
      </w:r>
      <w:r w:rsidRPr="003D44BD">
        <w:rPr>
          <w:bCs/>
          <w:i/>
          <w:iCs/>
          <w:sz w:val="26"/>
          <w:szCs w:val="26"/>
        </w:rPr>
        <w:t>852</w:t>
      </w:r>
      <w:r w:rsidR="00ED290F" w:rsidRPr="003D44BD">
        <w:rPr>
          <w:bCs/>
          <w:i/>
          <w:iCs/>
          <w:sz w:val="26"/>
          <w:szCs w:val="26"/>
        </w:rPr>
        <w:t>/</w:t>
      </w:r>
      <w:r w:rsidR="00746DB0" w:rsidRPr="003D44BD">
        <w:rPr>
          <w:bCs/>
          <w:i/>
          <w:iCs/>
          <w:sz w:val="26"/>
          <w:szCs w:val="26"/>
        </w:rPr>
        <w:t>BYT-</w:t>
      </w:r>
      <w:r w:rsidR="00ED290F" w:rsidRPr="003D44BD">
        <w:rPr>
          <w:bCs/>
          <w:i/>
          <w:iCs/>
          <w:sz w:val="26"/>
          <w:szCs w:val="26"/>
        </w:rPr>
        <w:t xml:space="preserve">PC ngày </w:t>
      </w:r>
      <w:r w:rsidRPr="003D44BD">
        <w:rPr>
          <w:bCs/>
          <w:i/>
          <w:iCs/>
          <w:sz w:val="26"/>
          <w:szCs w:val="26"/>
        </w:rPr>
        <w:t>09/02/2026 của Bộ Y tế)</w:t>
      </w:r>
    </w:p>
    <w:p w14:paraId="64E94A88" w14:textId="77777777" w:rsidR="00FD29FA" w:rsidRPr="003D44BD" w:rsidRDefault="00FD29FA" w:rsidP="00E712E3">
      <w:pPr>
        <w:jc w:val="center"/>
        <w:rPr>
          <w:b/>
          <w:sz w:val="26"/>
          <w:szCs w:val="26"/>
        </w:rPr>
      </w:pPr>
    </w:p>
    <w:p w14:paraId="01C36863" w14:textId="4A9D5739" w:rsidR="00FD29FA" w:rsidRPr="003D44BD" w:rsidRDefault="00FD29FA" w:rsidP="0078743E">
      <w:pPr>
        <w:ind w:firstLine="567"/>
        <w:jc w:val="both"/>
        <w:rPr>
          <w:bCs/>
          <w:sz w:val="26"/>
          <w:szCs w:val="26"/>
        </w:rPr>
      </w:pPr>
      <w:r w:rsidRPr="003D44BD">
        <w:rPr>
          <w:bCs/>
          <w:sz w:val="26"/>
          <w:szCs w:val="26"/>
        </w:rPr>
        <w:t xml:space="preserve">Căn cứ Luật Ban hành văn bản quy phạm pháp luật, cơ quan soạn thảo đã tổ chức lấy ý kiến, phản biện xã hội đối với dự thảo nghị định quy định cơ sở y tế đủ điều kiện xác định tình trạng nghiện ma túy và hồ sơ, trình tự, thủ tục xác định tình trạng nghiện ma túy </w:t>
      </w:r>
    </w:p>
    <w:p w14:paraId="3C0F6449" w14:textId="4950D6A1" w:rsidR="00FD29FA" w:rsidRPr="003D44BD" w:rsidRDefault="00FD29FA" w:rsidP="0078743E">
      <w:pPr>
        <w:ind w:firstLine="567"/>
        <w:jc w:val="both"/>
        <w:rPr>
          <w:bCs/>
          <w:sz w:val="26"/>
          <w:szCs w:val="26"/>
        </w:rPr>
      </w:pPr>
      <w:r w:rsidRPr="003D44BD">
        <w:rPr>
          <w:bCs/>
          <w:sz w:val="26"/>
          <w:szCs w:val="26"/>
        </w:rPr>
        <w:t xml:space="preserve">1. Tổng số cơ quan, tổ chức, cá nhân đã gửi xin ý kiến, tham vấn/góp ý, phản biện xã hội: </w:t>
      </w:r>
    </w:p>
    <w:p w14:paraId="0E0B3090" w14:textId="027F065D" w:rsidR="001B2839" w:rsidRPr="003D44BD" w:rsidRDefault="00EF709F" w:rsidP="0078743E">
      <w:pPr>
        <w:ind w:firstLine="567"/>
        <w:jc w:val="both"/>
        <w:rPr>
          <w:bCs/>
          <w:sz w:val="26"/>
          <w:szCs w:val="26"/>
        </w:rPr>
      </w:pPr>
      <w:r w:rsidRPr="003D44BD">
        <w:rPr>
          <w:bCs/>
          <w:sz w:val="26"/>
          <w:szCs w:val="26"/>
        </w:rPr>
        <w:t xml:space="preserve">Đến ngày </w:t>
      </w:r>
      <w:r w:rsidR="00CD332E">
        <w:rPr>
          <w:bCs/>
          <w:sz w:val="26"/>
          <w:szCs w:val="26"/>
        </w:rPr>
        <w:t>10</w:t>
      </w:r>
      <w:r w:rsidRPr="003D44BD">
        <w:rPr>
          <w:bCs/>
          <w:sz w:val="26"/>
          <w:szCs w:val="26"/>
        </w:rPr>
        <w:t xml:space="preserve">/3/2026, Bộ Y tế đã nhận được ý kiến góp ý của </w:t>
      </w:r>
      <w:r w:rsidR="00247F02" w:rsidRPr="003D44BD">
        <w:rPr>
          <w:bCs/>
          <w:sz w:val="26"/>
          <w:szCs w:val="26"/>
        </w:rPr>
        <w:t>41</w:t>
      </w:r>
      <w:r w:rsidRPr="003D44BD">
        <w:rPr>
          <w:bCs/>
          <w:sz w:val="26"/>
          <w:szCs w:val="26"/>
        </w:rPr>
        <w:t xml:space="preserve">/66 đơn vị gửi xin ý kiến </w:t>
      </w:r>
      <w:r w:rsidR="001B2839" w:rsidRPr="003D44BD">
        <w:rPr>
          <w:bCs/>
          <w:sz w:val="26"/>
          <w:szCs w:val="26"/>
        </w:rPr>
        <w:t xml:space="preserve">(gồm: 13/17 Bộ, cơ quan ngang Bộ; 08/15 Vụ/Cục thuộc Bộ Y tế và 20/34 tỉnh, thành phố) </w:t>
      </w:r>
      <w:r w:rsidRPr="003D44BD">
        <w:rPr>
          <w:bCs/>
          <w:sz w:val="26"/>
          <w:szCs w:val="26"/>
        </w:rPr>
        <w:t xml:space="preserve">với </w:t>
      </w:r>
      <w:r w:rsidR="001B2839" w:rsidRPr="003D44BD">
        <w:rPr>
          <w:bCs/>
          <w:sz w:val="26"/>
          <w:szCs w:val="26"/>
        </w:rPr>
        <w:t xml:space="preserve">29 đơn vị có ý kiến đồng thuận và </w:t>
      </w:r>
      <w:r w:rsidR="00FB76A3" w:rsidRPr="003D44BD">
        <w:rPr>
          <w:bCs/>
          <w:sz w:val="26"/>
          <w:szCs w:val="26"/>
        </w:rPr>
        <w:t>1</w:t>
      </w:r>
      <w:r w:rsidR="00247F02" w:rsidRPr="003D44BD">
        <w:rPr>
          <w:bCs/>
          <w:sz w:val="26"/>
          <w:szCs w:val="26"/>
        </w:rPr>
        <w:t>2</w:t>
      </w:r>
      <w:r w:rsidRPr="003D44BD">
        <w:rPr>
          <w:bCs/>
          <w:sz w:val="26"/>
          <w:szCs w:val="26"/>
        </w:rPr>
        <w:t xml:space="preserve"> </w:t>
      </w:r>
      <w:r w:rsidR="001B2839" w:rsidRPr="003D44BD">
        <w:rPr>
          <w:bCs/>
          <w:sz w:val="26"/>
          <w:szCs w:val="26"/>
        </w:rPr>
        <w:t xml:space="preserve">đơn vị có </w:t>
      </w:r>
      <w:r w:rsidRPr="003D44BD">
        <w:rPr>
          <w:bCs/>
          <w:sz w:val="26"/>
          <w:szCs w:val="26"/>
        </w:rPr>
        <w:t xml:space="preserve">ý kiến </w:t>
      </w:r>
      <w:r w:rsidR="001B2839" w:rsidRPr="003D44BD">
        <w:rPr>
          <w:bCs/>
          <w:sz w:val="26"/>
          <w:szCs w:val="26"/>
        </w:rPr>
        <w:t>góp ý. Tổng số ý kiến nhận được là 50 ý kiến.</w:t>
      </w:r>
    </w:p>
    <w:p w14:paraId="42F7B2B1" w14:textId="5CB208B3" w:rsidR="00FD29FA" w:rsidRPr="003D44BD" w:rsidRDefault="00FD29FA" w:rsidP="00FD29FA">
      <w:pPr>
        <w:jc w:val="both"/>
        <w:rPr>
          <w:bCs/>
          <w:sz w:val="26"/>
          <w:szCs w:val="26"/>
        </w:rPr>
      </w:pPr>
    </w:p>
    <w:tbl>
      <w:tblPr>
        <w:tblW w:w="150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388"/>
        <w:gridCol w:w="4252"/>
        <w:gridCol w:w="1560"/>
        <w:gridCol w:w="3261"/>
      </w:tblGrid>
      <w:tr w:rsidR="003D44BD" w:rsidRPr="003D44BD" w14:paraId="3DADC415" w14:textId="63C1EE49" w:rsidTr="0038633D">
        <w:trPr>
          <w:trHeight w:val="360"/>
          <w:tblHeader/>
        </w:trPr>
        <w:tc>
          <w:tcPr>
            <w:tcW w:w="590" w:type="dxa"/>
            <w:vAlign w:val="center"/>
            <w:hideMark/>
          </w:tcPr>
          <w:p w14:paraId="395F354E" w14:textId="77777777" w:rsidR="002407A9" w:rsidRPr="003D44BD" w:rsidRDefault="002407A9" w:rsidP="00165F2B">
            <w:pPr>
              <w:spacing w:before="100" w:after="100"/>
              <w:jc w:val="center"/>
              <w:rPr>
                <w:b/>
                <w:bCs/>
              </w:rPr>
            </w:pPr>
            <w:r w:rsidRPr="003D44BD">
              <w:rPr>
                <w:b/>
                <w:bCs/>
              </w:rPr>
              <w:t>TT</w:t>
            </w:r>
          </w:p>
        </w:tc>
        <w:tc>
          <w:tcPr>
            <w:tcW w:w="5388" w:type="dxa"/>
            <w:vAlign w:val="center"/>
            <w:hideMark/>
          </w:tcPr>
          <w:p w14:paraId="148CBC58" w14:textId="02010EF0" w:rsidR="002407A9" w:rsidRPr="003D44BD" w:rsidRDefault="002407A9" w:rsidP="00165F2B">
            <w:pPr>
              <w:spacing w:before="100" w:after="100"/>
              <w:jc w:val="center"/>
              <w:rPr>
                <w:b/>
                <w:bCs/>
              </w:rPr>
            </w:pPr>
            <w:r w:rsidRPr="003D44BD">
              <w:rPr>
                <w:b/>
                <w:bCs/>
              </w:rPr>
              <w:t>ĐƠN VỊ</w:t>
            </w:r>
          </w:p>
        </w:tc>
        <w:tc>
          <w:tcPr>
            <w:tcW w:w="4252" w:type="dxa"/>
            <w:vAlign w:val="center"/>
            <w:hideMark/>
          </w:tcPr>
          <w:p w14:paraId="7622289F" w14:textId="32FE8697" w:rsidR="002407A9" w:rsidRPr="003D44BD" w:rsidRDefault="002407A9" w:rsidP="00165F2B">
            <w:pPr>
              <w:spacing w:before="100" w:after="100"/>
              <w:jc w:val="center"/>
              <w:rPr>
                <w:b/>
                <w:bCs/>
              </w:rPr>
            </w:pPr>
            <w:r w:rsidRPr="003D44BD">
              <w:rPr>
                <w:b/>
                <w:bCs/>
              </w:rPr>
              <w:t>VĂN BẢN</w:t>
            </w:r>
          </w:p>
        </w:tc>
        <w:tc>
          <w:tcPr>
            <w:tcW w:w="1560" w:type="dxa"/>
            <w:vAlign w:val="center"/>
            <w:hideMark/>
          </w:tcPr>
          <w:p w14:paraId="177D65DB" w14:textId="0FEBA534" w:rsidR="002407A9" w:rsidRPr="003D44BD" w:rsidRDefault="002407A9" w:rsidP="00165F2B">
            <w:pPr>
              <w:spacing w:before="100" w:after="100"/>
              <w:jc w:val="center"/>
              <w:rPr>
                <w:b/>
                <w:bCs/>
              </w:rPr>
            </w:pPr>
            <w:r w:rsidRPr="003D44BD">
              <w:rPr>
                <w:b/>
                <w:bCs/>
              </w:rPr>
              <w:t>NGÀY</w:t>
            </w:r>
          </w:p>
        </w:tc>
        <w:tc>
          <w:tcPr>
            <w:tcW w:w="3261" w:type="dxa"/>
            <w:vAlign w:val="center"/>
          </w:tcPr>
          <w:p w14:paraId="21DF6094" w14:textId="6A35E9DF" w:rsidR="002407A9" w:rsidRPr="003D44BD" w:rsidRDefault="00A221CD" w:rsidP="00165F2B">
            <w:pPr>
              <w:spacing w:before="100" w:after="100"/>
              <w:jc w:val="center"/>
              <w:rPr>
                <w:b/>
                <w:bCs/>
              </w:rPr>
            </w:pPr>
            <w:r w:rsidRPr="003D44BD">
              <w:rPr>
                <w:b/>
                <w:bCs/>
              </w:rPr>
              <w:t>NỘI DUNG</w:t>
            </w:r>
          </w:p>
        </w:tc>
      </w:tr>
      <w:tr w:rsidR="003D44BD" w:rsidRPr="003D44BD" w14:paraId="39E77A1B" w14:textId="77777777" w:rsidTr="0038633D">
        <w:trPr>
          <w:trHeight w:val="360"/>
        </w:trPr>
        <w:tc>
          <w:tcPr>
            <w:tcW w:w="15051" w:type="dxa"/>
            <w:gridSpan w:val="5"/>
            <w:shd w:val="clear" w:color="auto" w:fill="FFFF00"/>
            <w:vAlign w:val="center"/>
          </w:tcPr>
          <w:p w14:paraId="66A743F8" w14:textId="4DA0C0A3" w:rsidR="00746DB0" w:rsidRPr="003D44BD" w:rsidRDefault="00746DB0" w:rsidP="00165F2B">
            <w:pPr>
              <w:spacing w:before="100" w:after="100"/>
              <w:rPr>
                <w:b/>
                <w:bCs/>
              </w:rPr>
            </w:pPr>
            <w:r w:rsidRPr="003D44BD">
              <w:rPr>
                <w:b/>
                <w:bCs/>
              </w:rPr>
              <w:t>CÁC BỘ, NG</w:t>
            </w:r>
            <w:r w:rsidR="000A2348" w:rsidRPr="003D44BD">
              <w:rPr>
                <w:b/>
                <w:bCs/>
              </w:rPr>
              <w:t>ÀNH</w:t>
            </w:r>
          </w:p>
        </w:tc>
      </w:tr>
      <w:tr w:rsidR="003D44BD" w:rsidRPr="003D44BD" w14:paraId="2FCFA748" w14:textId="77777777" w:rsidTr="0038633D">
        <w:trPr>
          <w:trHeight w:val="360"/>
        </w:trPr>
        <w:tc>
          <w:tcPr>
            <w:tcW w:w="590" w:type="dxa"/>
            <w:vAlign w:val="center"/>
          </w:tcPr>
          <w:p w14:paraId="377AED3C" w14:textId="77777777" w:rsidR="0038633D" w:rsidRPr="003D44BD" w:rsidRDefault="0038633D" w:rsidP="00165F2B">
            <w:pPr>
              <w:pStyle w:val="ListParagraph"/>
              <w:numPr>
                <w:ilvl w:val="0"/>
                <w:numId w:val="23"/>
              </w:numPr>
              <w:spacing w:before="100" w:after="100"/>
              <w:jc w:val="center"/>
            </w:pPr>
          </w:p>
        </w:tc>
        <w:tc>
          <w:tcPr>
            <w:tcW w:w="5388" w:type="dxa"/>
            <w:tcBorders>
              <w:top w:val="single" w:sz="4" w:space="0" w:color="auto"/>
              <w:left w:val="single" w:sz="4" w:space="0" w:color="auto"/>
              <w:bottom w:val="single" w:sz="4" w:space="0" w:color="auto"/>
              <w:right w:val="single" w:sz="4" w:space="0" w:color="auto"/>
            </w:tcBorders>
            <w:vAlign w:val="center"/>
          </w:tcPr>
          <w:p w14:paraId="01EBD91D" w14:textId="7B2FCC48" w:rsidR="0038633D" w:rsidRPr="003D44BD" w:rsidRDefault="0038633D" w:rsidP="00165F2B">
            <w:pPr>
              <w:spacing w:before="100" w:after="100"/>
              <w:rPr>
                <w:bCs/>
              </w:rPr>
            </w:pPr>
            <w:r w:rsidRPr="003D44BD">
              <w:t xml:space="preserve"> Bộ Quốc phòng</w:t>
            </w:r>
          </w:p>
        </w:tc>
        <w:tc>
          <w:tcPr>
            <w:tcW w:w="4252" w:type="dxa"/>
            <w:vAlign w:val="center"/>
          </w:tcPr>
          <w:p w14:paraId="4FF4D77F" w14:textId="3730A2D7" w:rsidR="0038633D" w:rsidRPr="003D44BD" w:rsidRDefault="0038633D" w:rsidP="00165F2B">
            <w:pPr>
              <w:spacing w:before="100" w:after="100"/>
              <w:jc w:val="center"/>
              <w:rPr>
                <w:bCs/>
              </w:rPr>
            </w:pPr>
            <w:r w:rsidRPr="003D44BD">
              <w:t>Công văn số 1114/BQP-TCHCKT</w:t>
            </w:r>
          </w:p>
        </w:tc>
        <w:tc>
          <w:tcPr>
            <w:tcW w:w="1560" w:type="dxa"/>
            <w:vAlign w:val="center"/>
          </w:tcPr>
          <w:p w14:paraId="7EFBF22F" w14:textId="59A29B32" w:rsidR="0038633D" w:rsidRPr="003D44BD" w:rsidRDefault="0038633D" w:rsidP="00165F2B">
            <w:pPr>
              <w:spacing w:before="100" w:after="100"/>
              <w:jc w:val="center"/>
              <w:rPr>
                <w:bCs/>
              </w:rPr>
            </w:pPr>
            <w:r w:rsidRPr="003D44BD">
              <w:t>24/02/2026</w:t>
            </w:r>
          </w:p>
        </w:tc>
        <w:tc>
          <w:tcPr>
            <w:tcW w:w="3261" w:type="dxa"/>
            <w:vAlign w:val="center"/>
          </w:tcPr>
          <w:p w14:paraId="2286FE1F" w14:textId="7152F6C7" w:rsidR="0038633D" w:rsidRPr="003D44BD" w:rsidRDefault="0038633D" w:rsidP="00165F2B">
            <w:pPr>
              <w:spacing w:before="100" w:after="100"/>
              <w:jc w:val="center"/>
              <w:rPr>
                <w:bCs/>
              </w:rPr>
            </w:pPr>
            <w:r w:rsidRPr="003D44BD">
              <w:t>Nhất trí với dự thảo Nghị định</w:t>
            </w:r>
          </w:p>
        </w:tc>
      </w:tr>
      <w:tr w:rsidR="003D44BD" w:rsidRPr="003D44BD" w14:paraId="256ACCAF" w14:textId="77777777" w:rsidTr="0038633D">
        <w:trPr>
          <w:trHeight w:val="360"/>
        </w:trPr>
        <w:tc>
          <w:tcPr>
            <w:tcW w:w="590" w:type="dxa"/>
            <w:vAlign w:val="center"/>
          </w:tcPr>
          <w:p w14:paraId="48C3F1B6" w14:textId="77777777" w:rsidR="0038633D" w:rsidRPr="003D44BD" w:rsidRDefault="0038633D" w:rsidP="00165F2B">
            <w:pPr>
              <w:pStyle w:val="ListParagraph"/>
              <w:numPr>
                <w:ilvl w:val="0"/>
                <w:numId w:val="23"/>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201CAEFB" w14:textId="2F099E2D" w:rsidR="0038633D" w:rsidRPr="003D44BD" w:rsidRDefault="0038633D" w:rsidP="00165F2B">
            <w:pPr>
              <w:spacing w:before="100" w:after="100"/>
              <w:rPr>
                <w:b/>
                <w:bCs/>
              </w:rPr>
            </w:pPr>
            <w:r w:rsidRPr="003D44BD">
              <w:t xml:space="preserve"> Bộ Công an</w:t>
            </w:r>
          </w:p>
        </w:tc>
        <w:tc>
          <w:tcPr>
            <w:tcW w:w="4252" w:type="dxa"/>
            <w:vAlign w:val="center"/>
          </w:tcPr>
          <w:p w14:paraId="0771A130" w14:textId="17FD0EF1" w:rsidR="0038633D" w:rsidRPr="003D44BD" w:rsidRDefault="0038633D" w:rsidP="00165F2B">
            <w:pPr>
              <w:spacing w:before="100" w:after="100"/>
              <w:jc w:val="center"/>
              <w:rPr>
                <w:bCs/>
              </w:rPr>
            </w:pPr>
          </w:p>
        </w:tc>
        <w:tc>
          <w:tcPr>
            <w:tcW w:w="1560" w:type="dxa"/>
            <w:vAlign w:val="center"/>
          </w:tcPr>
          <w:p w14:paraId="2D416549" w14:textId="3B35BF6A" w:rsidR="0038633D" w:rsidRPr="003D44BD" w:rsidRDefault="0038633D" w:rsidP="00165F2B">
            <w:pPr>
              <w:spacing w:before="100" w:after="100"/>
              <w:jc w:val="center"/>
              <w:rPr>
                <w:bCs/>
              </w:rPr>
            </w:pPr>
          </w:p>
        </w:tc>
        <w:tc>
          <w:tcPr>
            <w:tcW w:w="3261" w:type="dxa"/>
            <w:vAlign w:val="center"/>
          </w:tcPr>
          <w:p w14:paraId="40D779DC" w14:textId="688115FF" w:rsidR="0038633D" w:rsidRPr="003D44BD" w:rsidRDefault="0038633D" w:rsidP="00165F2B">
            <w:pPr>
              <w:spacing w:before="100" w:after="100"/>
              <w:jc w:val="center"/>
              <w:rPr>
                <w:b/>
                <w:bCs/>
              </w:rPr>
            </w:pPr>
          </w:p>
        </w:tc>
      </w:tr>
      <w:tr w:rsidR="003D44BD" w:rsidRPr="003D44BD" w14:paraId="529CF168" w14:textId="77777777" w:rsidTr="0038633D">
        <w:trPr>
          <w:trHeight w:val="360"/>
        </w:trPr>
        <w:tc>
          <w:tcPr>
            <w:tcW w:w="590" w:type="dxa"/>
            <w:vAlign w:val="center"/>
          </w:tcPr>
          <w:p w14:paraId="481929F5" w14:textId="77777777" w:rsidR="0038633D" w:rsidRPr="003D44BD" w:rsidRDefault="0038633D" w:rsidP="00165F2B">
            <w:pPr>
              <w:pStyle w:val="ListParagraph"/>
              <w:numPr>
                <w:ilvl w:val="0"/>
                <w:numId w:val="23"/>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086B67E9" w14:textId="41156A38" w:rsidR="0038633D" w:rsidRPr="003D44BD" w:rsidRDefault="0038633D" w:rsidP="00165F2B">
            <w:pPr>
              <w:spacing w:before="100" w:after="100"/>
            </w:pPr>
            <w:r w:rsidRPr="003D44BD">
              <w:t xml:space="preserve"> Bộ Ngoại giao</w:t>
            </w:r>
          </w:p>
        </w:tc>
        <w:tc>
          <w:tcPr>
            <w:tcW w:w="4252" w:type="dxa"/>
            <w:vAlign w:val="center"/>
          </w:tcPr>
          <w:p w14:paraId="1B7E0933" w14:textId="3CE71283" w:rsidR="0038633D" w:rsidRPr="003D44BD" w:rsidRDefault="00CC4AAF" w:rsidP="00165F2B">
            <w:pPr>
              <w:spacing w:before="100" w:after="100"/>
              <w:jc w:val="center"/>
              <w:rPr>
                <w:bCs/>
              </w:rPr>
            </w:pPr>
            <w:r w:rsidRPr="003D44BD">
              <w:rPr>
                <w:bCs/>
              </w:rPr>
              <w:t xml:space="preserve">Công văn số 1333/BNG-TCQT </w:t>
            </w:r>
          </w:p>
        </w:tc>
        <w:tc>
          <w:tcPr>
            <w:tcW w:w="1560" w:type="dxa"/>
            <w:vAlign w:val="center"/>
          </w:tcPr>
          <w:p w14:paraId="4D339BCE" w14:textId="1F75B000" w:rsidR="0038633D" w:rsidRPr="003D44BD" w:rsidRDefault="00CC4AAF" w:rsidP="00165F2B">
            <w:pPr>
              <w:spacing w:before="100" w:after="100"/>
              <w:jc w:val="center"/>
              <w:rPr>
                <w:bCs/>
              </w:rPr>
            </w:pPr>
            <w:r w:rsidRPr="003D44BD">
              <w:rPr>
                <w:bCs/>
              </w:rPr>
              <w:t>03/3/2026</w:t>
            </w:r>
          </w:p>
        </w:tc>
        <w:tc>
          <w:tcPr>
            <w:tcW w:w="3261" w:type="dxa"/>
            <w:vAlign w:val="center"/>
          </w:tcPr>
          <w:p w14:paraId="4FED031B" w14:textId="6BBBC39F" w:rsidR="0038633D" w:rsidRPr="003D44BD" w:rsidRDefault="00CC4AAF" w:rsidP="00165F2B">
            <w:pPr>
              <w:spacing w:before="100" w:after="100"/>
              <w:jc w:val="both"/>
              <w:rPr>
                <w:bCs/>
              </w:rPr>
            </w:pPr>
            <w:r w:rsidRPr="003D44BD">
              <w:rPr>
                <w:bCs/>
              </w:rPr>
              <w:t>Nhất trí với dự thảo Nghị định</w:t>
            </w:r>
          </w:p>
        </w:tc>
      </w:tr>
      <w:tr w:rsidR="003D44BD" w:rsidRPr="003D44BD" w14:paraId="0236BE0E" w14:textId="77777777" w:rsidTr="0038633D">
        <w:trPr>
          <w:trHeight w:val="360"/>
        </w:trPr>
        <w:tc>
          <w:tcPr>
            <w:tcW w:w="590" w:type="dxa"/>
            <w:vAlign w:val="center"/>
          </w:tcPr>
          <w:p w14:paraId="2418BDC7" w14:textId="77777777" w:rsidR="0038633D" w:rsidRPr="003D44BD" w:rsidRDefault="0038633D" w:rsidP="00165F2B">
            <w:pPr>
              <w:pStyle w:val="ListParagraph"/>
              <w:numPr>
                <w:ilvl w:val="0"/>
                <w:numId w:val="23"/>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643545D8" w14:textId="15207EA2" w:rsidR="0038633D" w:rsidRPr="003D44BD" w:rsidRDefault="0038633D" w:rsidP="00165F2B">
            <w:pPr>
              <w:spacing w:before="100" w:after="100"/>
            </w:pPr>
            <w:r w:rsidRPr="003D44BD">
              <w:t xml:space="preserve"> Bộ Nội vụ</w:t>
            </w:r>
          </w:p>
        </w:tc>
        <w:tc>
          <w:tcPr>
            <w:tcW w:w="4252" w:type="dxa"/>
            <w:vAlign w:val="center"/>
          </w:tcPr>
          <w:p w14:paraId="6AC56567" w14:textId="484B76D6" w:rsidR="0038633D" w:rsidRPr="003D44BD" w:rsidRDefault="0038633D" w:rsidP="00165F2B">
            <w:pPr>
              <w:spacing w:before="100" w:after="100"/>
              <w:jc w:val="center"/>
              <w:rPr>
                <w:bCs/>
              </w:rPr>
            </w:pPr>
            <w:r w:rsidRPr="003D44BD">
              <w:t>Công văn số 1673/BNV-PC</w:t>
            </w:r>
          </w:p>
        </w:tc>
        <w:tc>
          <w:tcPr>
            <w:tcW w:w="1560" w:type="dxa"/>
            <w:vAlign w:val="center"/>
          </w:tcPr>
          <w:p w14:paraId="31D01CE0" w14:textId="43F9E806" w:rsidR="0038633D" w:rsidRPr="003D44BD" w:rsidRDefault="0038633D" w:rsidP="00165F2B">
            <w:pPr>
              <w:spacing w:before="100" w:after="100"/>
              <w:jc w:val="center"/>
              <w:rPr>
                <w:bCs/>
              </w:rPr>
            </w:pPr>
            <w:r w:rsidRPr="003D44BD">
              <w:t>26/02/2026</w:t>
            </w:r>
          </w:p>
        </w:tc>
        <w:tc>
          <w:tcPr>
            <w:tcW w:w="3261" w:type="dxa"/>
            <w:vAlign w:val="center"/>
          </w:tcPr>
          <w:p w14:paraId="17F08BFA" w14:textId="779C1A38" w:rsidR="0038633D" w:rsidRPr="003D44BD" w:rsidRDefault="0038633D" w:rsidP="00165F2B">
            <w:pPr>
              <w:spacing w:before="100" w:after="100"/>
              <w:rPr>
                <w:bCs/>
              </w:rPr>
            </w:pPr>
            <w:r w:rsidRPr="003D44BD">
              <w:t>Ý kiến kèm theo</w:t>
            </w:r>
          </w:p>
        </w:tc>
      </w:tr>
      <w:tr w:rsidR="003D44BD" w:rsidRPr="003D44BD" w14:paraId="352B1611" w14:textId="77777777" w:rsidTr="0038633D">
        <w:trPr>
          <w:trHeight w:val="360"/>
        </w:trPr>
        <w:tc>
          <w:tcPr>
            <w:tcW w:w="590" w:type="dxa"/>
            <w:vAlign w:val="center"/>
          </w:tcPr>
          <w:p w14:paraId="0A402B48" w14:textId="77777777" w:rsidR="0038633D" w:rsidRPr="003D44BD" w:rsidRDefault="0038633D" w:rsidP="00165F2B">
            <w:pPr>
              <w:pStyle w:val="ListParagraph"/>
              <w:numPr>
                <w:ilvl w:val="0"/>
                <w:numId w:val="23"/>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5AC919A2" w14:textId="0AF09F66" w:rsidR="0038633D" w:rsidRPr="003D44BD" w:rsidRDefault="0038633D" w:rsidP="00165F2B">
            <w:pPr>
              <w:spacing w:before="100" w:after="100"/>
            </w:pPr>
            <w:r w:rsidRPr="003D44BD">
              <w:t xml:space="preserve"> Bộ Tư pháp</w:t>
            </w:r>
          </w:p>
        </w:tc>
        <w:tc>
          <w:tcPr>
            <w:tcW w:w="4252" w:type="dxa"/>
            <w:vAlign w:val="center"/>
          </w:tcPr>
          <w:p w14:paraId="6FE949B2" w14:textId="65671DF6" w:rsidR="0038633D" w:rsidRPr="003D44BD" w:rsidRDefault="00245274" w:rsidP="00165F2B">
            <w:pPr>
              <w:spacing w:before="100" w:after="100"/>
              <w:jc w:val="center"/>
              <w:rPr>
                <w:bCs/>
                <w:lang w:val="vi-VN"/>
              </w:rPr>
            </w:pPr>
            <w:r w:rsidRPr="003D44BD">
              <w:rPr>
                <w:bCs/>
                <w:lang w:val="vi-VN"/>
              </w:rPr>
              <w:t>Công văn số 1160/BTP-PLHSHC&amp;QLXLVPHC</w:t>
            </w:r>
          </w:p>
        </w:tc>
        <w:tc>
          <w:tcPr>
            <w:tcW w:w="1560" w:type="dxa"/>
            <w:vAlign w:val="center"/>
          </w:tcPr>
          <w:p w14:paraId="63BD1671" w14:textId="34D272B1" w:rsidR="0038633D" w:rsidRPr="003D44BD" w:rsidRDefault="00245274" w:rsidP="00165F2B">
            <w:pPr>
              <w:spacing w:before="100" w:after="100"/>
              <w:jc w:val="center"/>
              <w:rPr>
                <w:bCs/>
                <w:lang w:val="vi-VN"/>
              </w:rPr>
            </w:pPr>
            <w:r w:rsidRPr="003D44BD">
              <w:rPr>
                <w:bCs/>
                <w:lang w:val="vi-VN"/>
              </w:rPr>
              <w:t>02/3/2026</w:t>
            </w:r>
          </w:p>
        </w:tc>
        <w:tc>
          <w:tcPr>
            <w:tcW w:w="3261" w:type="dxa"/>
            <w:vAlign w:val="center"/>
          </w:tcPr>
          <w:p w14:paraId="6812D2BA" w14:textId="3689D2CD" w:rsidR="0038633D" w:rsidRPr="003D44BD" w:rsidRDefault="00245274" w:rsidP="00165F2B">
            <w:pPr>
              <w:spacing w:before="100" w:after="100"/>
              <w:rPr>
                <w:bCs/>
              </w:rPr>
            </w:pPr>
            <w:r w:rsidRPr="003D44BD">
              <w:t>Ý kiến kèm theo</w:t>
            </w:r>
          </w:p>
        </w:tc>
      </w:tr>
      <w:tr w:rsidR="003D44BD" w:rsidRPr="003D44BD" w14:paraId="5101E510" w14:textId="77777777" w:rsidTr="0038633D">
        <w:trPr>
          <w:trHeight w:val="360"/>
        </w:trPr>
        <w:tc>
          <w:tcPr>
            <w:tcW w:w="590" w:type="dxa"/>
            <w:vAlign w:val="center"/>
          </w:tcPr>
          <w:p w14:paraId="60D2B884" w14:textId="77777777" w:rsidR="0038633D" w:rsidRPr="003D44BD" w:rsidRDefault="0038633D" w:rsidP="00165F2B">
            <w:pPr>
              <w:pStyle w:val="ListParagraph"/>
              <w:numPr>
                <w:ilvl w:val="0"/>
                <w:numId w:val="23"/>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0EFD87BB" w14:textId="7731EB07" w:rsidR="0038633D" w:rsidRPr="003D44BD" w:rsidRDefault="0038633D" w:rsidP="00165F2B">
            <w:pPr>
              <w:spacing w:before="100" w:after="100"/>
            </w:pPr>
            <w:r w:rsidRPr="003D44BD">
              <w:t xml:space="preserve"> Bộ Tài chính</w:t>
            </w:r>
          </w:p>
        </w:tc>
        <w:tc>
          <w:tcPr>
            <w:tcW w:w="4252" w:type="dxa"/>
            <w:vAlign w:val="center"/>
          </w:tcPr>
          <w:p w14:paraId="2F4CDA5D" w14:textId="28F28156" w:rsidR="0038633D" w:rsidRPr="003D44BD" w:rsidRDefault="0038633D" w:rsidP="00165F2B">
            <w:pPr>
              <w:spacing w:before="100" w:after="100"/>
              <w:jc w:val="center"/>
              <w:rPr>
                <w:bCs/>
              </w:rPr>
            </w:pPr>
          </w:p>
        </w:tc>
        <w:tc>
          <w:tcPr>
            <w:tcW w:w="1560" w:type="dxa"/>
            <w:vAlign w:val="center"/>
          </w:tcPr>
          <w:p w14:paraId="3261FBED" w14:textId="4C09A457" w:rsidR="0038633D" w:rsidRPr="003D44BD" w:rsidRDefault="0038633D" w:rsidP="00165F2B">
            <w:pPr>
              <w:spacing w:before="100" w:after="100"/>
              <w:jc w:val="center"/>
              <w:rPr>
                <w:bCs/>
              </w:rPr>
            </w:pPr>
          </w:p>
        </w:tc>
        <w:tc>
          <w:tcPr>
            <w:tcW w:w="3261" w:type="dxa"/>
            <w:vAlign w:val="center"/>
          </w:tcPr>
          <w:p w14:paraId="740A7A47" w14:textId="31BA1D7A" w:rsidR="0038633D" w:rsidRPr="003D44BD" w:rsidRDefault="0038633D" w:rsidP="00165F2B">
            <w:pPr>
              <w:spacing w:before="100" w:after="100"/>
              <w:jc w:val="center"/>
              <w:rPr>
                <w:bCs/>
              </w:rPr>
            </w:pPr>
          </w:p>
        </w:tc>
      </w:tr>
      <w:tr w:rsidR="003D44BD" w:rsidRPr="003D44BD" w14:paraId="7856C5F3" w14:textId="77777777" w:rsidTr="0038633D">
        <w:trPr>
          <w:trHeight w:val="360"/>
        </w:trPr>
        <w:tc>
          <w:tcPr>
            <w:tcW w:w="590" w:type="dxa"/>
            <w:vAlign w:val="center"/>
          </w:tcPr>
          <w:p w14:paraId="7A2924F6" w14:textId="77777777" w:rsidR="0038633D" w:rsidRPr="003D44BD" w:rsidRDefault="0038633D" w:rsidP="00165F2B">
            <w:pPr>
              <w:pStyle w:val="ListParagraph"/>
              <w:numPr>
                <w:ilvl w:val="0"/>
                <w:numId w:val="23"/>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177BF35F" w14:textId="473B787C" w:rsidR="0038633D" w:rsidRPr="003D44BD" w:rsidRDefault="0038633D" w:rsidP="00165F2B">
            <w:pPr>
              <w:spacing w:before="100" w:after="100"/>
              <w:rPr>
                <w:b/>
                <w:bCs/>
              </w:rPr>
            </w:pPr>
            <w:r w:rsidRPr="003D44BD">
              <w:t xml:space="preserve"> Bộ Công Thương</w:t>
            </w:r>
          </w:p>
        </w:tc>
        <w:tc>
          <w:tcPr>
            <w:tcW w:w="4252" w:type="dxa"/>
            <w:vAlign w:val="center"/>
          </w:tcPr>
          <w:p w14:paraId="09343CB0" w14:textId="78A9DD6F" w:rsidR="0038633D" w:rsidRPr="003D44BD" w:rsidRDefault="00CC4AAF" w:rsidP="00165F2B">
            <w:pPr>
              <w:spacing w:before="100" w:after="100"/>
              <w:jc w:val="center"/>
              <w:rPr>
                <w:bCs/>
              </w:rPr>
            </w:pPr>
            <w:r w:rsidRPr="003D44BD">
              <w:rPr>
                <w:bCs/>
              </w:rPr>
              <w:t>Công văn số 1246/BCT-HC</w:t>
            </w:r>
          </w:p>
        </w:tc>
        <w:tc>
          <w:tcPr>
            <w:tcW w:w="1560" w:type="dxa"/>
            <w:vAlign w:val="center"/>
          </w:tcPr>
          <w:p w14:paraId="3408CFC1" w14:textId="5AC4856E" w:rsidR="0038633D" w:rsidRPr="003D44BD" w:rsidRDefault="00CC4AAF" w:rsidP="00165F2B">
            <w:pPr>
              <w:spacing w:before="100" w:after="100"/>
              <w:jc w:val="center"/>
              <w:rPr>
                <w:bCs/>
              </w:rPr>
            </w:pPr>
            <w:r w:rsidRPr="003D44BD">
              <w:rPr>
                <w:bCs/>
              </w:rPr>
              <w:t>02/3/2026</w:t>
            </w:r>
          </w:p>
        </w:tc>
        <w:tc>
          <w:tcPr>
            <w:tcW w:w="3261" w:type="dxa"/>
            <w:vAlign w:val="center"/>
          </w:tcPr>
          <w:p w14:paraId="5116F235" w14:textId="157E2391" w:rsidR="0038633D" w:rsidRPr="003D44BD" w:rsidRDefault="00CC4AAF" w:rsidP="00165F2B">
            <w:pPr>
              <w:spacing w:before="100" w:after="100"/>
              <w:jc w:val="both"/>
            </w:pPr>
            <w:r w:rsidRPr="003D44BD">
              <w:t>Nhất trí với dự thảo Nghị định</w:t>
            </w:r>
          </w:p>
        </w:tc>
      </w:tr>
      <w:tr w:rsidR="003D44BD" w:rsidRPr="003D44BD" w14:paraId="4B526179" w14:textId="77777777" w:rsidTr="0038633D">
        <w:trPr>
          <w:trHeight w:val="360"/>
        </w:trPr>
        <w:tc>
          <w:tcPr>
            <w:tcW w:w="590" w:type="dxa"/>
            <w:vAlign w:val="center"/>
          </w:tcPr>
          <w:p w14:paraId="1B90F589" w14:textId="77777777" w:rsidR="0038633D" w:rsidRPr="003D44BD" w:rsidRDefault="0038633D" w:rsidP="00165F2B">
            <w:pPr>
              <w:pStyle w:val="ListParagraph"/>
              <w:numPr>
                <w:ilvl w:val="0"/>
                <w:numId w:val="23"/>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23283FC5" w14:textId="7B6838F4" w:rsidR="0038633D" w:rsidRPr="003D44BD" w:rsidRDefault="0038633D" w:rsidP="00165F2B">
            <w:pPr>
              <w:spacing w:before="100" w:after="100"/>
              <w:rPr>
                <w:b/>
                <w:bCs/>
              </w:rPr>
            </w:pPr>
            <w:r w:rsidRPr="003D44BD">
              <w:t xml:space="preserve"> Bộ Kế hoạch Đầu tư</w:t>
            </w:r>
          </w:p>
        </w:tc>
        <w:tc>
          <w:tcPr>
            <w:tcW w:w="4252" w:type="dxa"/>
            <w:vAlign w:val="center"/>
          </w:tcPr>
          <w:p w14:paraId="5A23287B" w14:textId="0CC6B6F9" w:rsidR="0038633D" w:rsidRPr="003D44BD" w:rsidRDefault="0038633D" w:rsidP="00165F2B">
            <w:pPr>
              <w:spacing w:before="100" w:after="100"/>
              <w:jc w:val="center"/>
              <w:rPr>
                <w:bCs/>
              </w:rPr>
            </w:pPr>
          </w:p>
        </w:tc>
        <w:tc>
          <w:tcPr>
            <w:tcW w:w="1560" w:type="dxa"/>
            <w:vAlign w:val="center"/>
          </w:tcPr>
          <w:p w14:paraId="11D4CE34" w14:textId="3A092B16" w:rsidR="0038633D" w:rsidRPr="003D44BD" w:rsidRDefault="0038633D" w:rsidP="00165F2B">
            <w:pPr>
              <w:spacing w:before="100" w:after="100"/>
              <w:jc w:val="center"/>
              <w:rPr>
                <w:bCs/>
              </w:rPr>
            </w:pPr>
          </w:p>
        </w:tc>
        <w:tc>
          <w:tcPr>
            <w:tcW w:w="3261" w:type="dxa"/>
            <w:vAlign w:val="center"/>
          </w:tcPr>
          <w:p w14:paraId="2BF75A5D" w14:textId="5E889D58" w:rsidR="0038633D" w:rsidRPr="003D44BD" w:rsidRDefault="0038633D" w:rsidP="00165F2B">
            <w:pPr>
              <w:spacing w:before="100" w:after="100"/>
              <w:jc w:val="center"/>
              <w:rPr>
                <w:b/>
                <w:bCs/>
              </w:rPr>
            </w:pPr>
          </w:p>
        </w:tc>
      </w:tr>
      <w:tr w:rsidR="003D44BD" w:rsidRPr="003D44BD" w14:paraId="617E20F4" w14:textId="77777777" w:rsidTr="0038633D">
        <w:trPr>
          <w:trHeight w:val="360"/>
        </w:trPr>
        <w:tc>
          <w:tcPr>
            <w:tcW w:w="590" w:type="dxa"/>
            <w:vAlign w:val="center"/>
          </w:tcPr>
          <w:p w14:paraId="377B2544" w14:textId="77777777" w:rsidR="0038633D" w:rsidRPr="003D44BD" w:rsidRDefault="0038633D" w:rsidP="00165F2B">
            <w:pPr>
              <w:pStyle w:val="ListParagraph"/>
              <w:numPr>
                <w:ilvl w:val="0"/>
                <w:numId w:val="23"/>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0A517986" w14:textId="775B4563" w:rsidR="0038633D" w:rsidRPr="003D44BD" w:rsidRDefault="0038633D" w:rsidP="00165F2B">
            <w:pPr>
              <w:spacing w:before="100" w:after="100"/>
              <w:rPr>
                <w:b/>
                <w:bCs/>
              </w:rPr>
            </w:pPr>
            <w:r w:rsidRPr="003D44BD">
              <w:t xml:space="preserve"> Bộ Nông nghiệp và Môi trường</w:t>
            </w:r>
          </w:p>
        </w:tc>
        <w:tc>
          <w:tcPr>
            <w:tcW w:w="4252" w:type="dxa"/>
            <w:vAlign w:val="center"/>
          </w:tcPr>
          <w:p w14:paraId="72AFB8A8" w14:textId="53D5A713" w:rsidR="0038633D" w:rsidRPr="003D44BD" w:rsidRDefault="0038633D" w:rsidP="00165F2B">
            <w:pPr>
              <w:spacing w:before="100" w:after="100"/>
              <w:jc w:val="center"/>
              <w:rPr>
                <w:bCs/>
              </w:rPr>
            </w:pPr>
            <w:r w:rsidRPr="003D44BD">
              <w:t>Công văn số 157/KTHT-VP</w:t>
            </w:r>
          </w:p>
        </w:tc>
        <w:tc>
          <w:tcPr>
            <w:tcW w:w="1560" w:type="dxa"/>
            <w:vAlign w:val="center"/>
          </w:tcPr>
          <w:p w14:paraId="5A4C00F6" w14:textId="6D932556" w:rsidR="0038633D" w:rsidRPr="003D44BD" w:rsidRDefault="0038633D" w:rsidP="00165F2B">
            <w:pPr>
              <w:spacing w:before="100" w:after="100"/>
              <w:jc w:val="center"/>
              <w:rPr>
                <w:bCs/>
              </w:rPr>
            </w:pPr>
            <w:r w:rsidRPr="003D44BD">
              <w:t>13/02/2026</w:t>
            </w:r>
          </w:p>
        </w:tc>
        <w:tc>
          <w:tcPr>
            <w:tcW w:w="3261" w:type="dxa"/>
            <w:vAlign w:val="center"/>
          </w:tcPr>
          <w:p w14:paraId="30CDC7FE" w14:textId="43085459" w:rsidR="0038633D" w:rsidRPr="003D44BD" w:rsidRDefault="0038633D" w:rsidP="00165F2B">
            <w:pPr>
              <w:spacing w:before="100" w:after="100"/>
              <w:jc w:val="center"/>
              <w:rPr>
                <w:b/>
                <w:bCs/>
              </w:rPr>
            </w:pPr>
            <w:r w:rsidRPr="003D44BD">
              <w:t>Nhất trí với dự thảo Nghị định</w:t>
            </w:r>
          </w:p>
        </w:tc>
      </w:tr>
      <w:tr w:rsidR="003D44BD" w:rsidRPr="003D44BD" w14:paraId="540B2FE5" w14:textId="77777777" w:rsidTr="0038633D">
        <w:trPr>
          <w:trHeight w:val="360"/>
        </w:trPr>
        <w:tc>
          <w:tcPr>
            <w:tcW w:w="590" w:type="dxa"/>
            <w:vAlign w:val="center"/>
          </w:tcPr>
          <w:p w14:paraId="1B16CB98" w14:textId="77777777" w:rsidR="0038633D" w:rsidRPr="003D44BD" w:rsidRDefault="0038633D" w:rsidP="00165F2B">
            <w:pPr>
              <w:pStyle w:val="ListParagraph"/>
              <w:numPr>
                <w:ilvl w:val="0"/>
                <w:numId w:val="23"/>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548D3E57" w14:textId="262CF55F" w:rsidR="0038633D" w:rsidRPr="003D44BD" w:rsidRDefault="0038633D" w:rsidP="00165F2B">
            <w:pPr>
              <w:spacing w:before="100" w:after="100"/>
              <w:rPr>
                <w:b/>
                <w:bCs/>
              </w:rPr>
            </w:pPr>
            <w:r w:rsidRPr="003D44BD">
              <w:t xml:space="preserve"> Bộ Xây dựng</w:t>
            </w:r>
          </w:p>
        </w:tc>
        <w:tc>
          <w:tcPr>
            <w:tcW w:w="4252" w:type="dxa"/>
            <w:vAlign w:val="center"/>
          </w:tcPr>
          <w:p w14:paraId="499D6B51" w14:textId="19230FC9" w:rsidR="0038633D" w:rsidRPr="003D44BD" w:rsidRDefault="0038633D" w:rsidP="00165F2B">
            <w:pPr>
              <w:spacing w:before="100" w:after="100"/>
              <w:jc w:val="center"/>
              <w:rPr>
                <w:bCs/>
              </w:rPr>
            </w:pPr>
            <w:r w:rsidRPr="003D44BD">
              <w:rPr>
                <w:bCs/>
              </w:rPr>
              <w:t>Công văn số 2220/BXD-CYTGTVT</w:t>
            </w:r>
          </w:p>
        </w:tc>
        <w:tc>
          <w:tcPr>
            <w:tcW w:w="1560" w:type="dxa"/>
            <w:vAlign w:val="center"/>
          </w:tcPr>
          <w:p w14:paraId="372AE8DB" w14:textId="0A54208F" w:rsidR="0038633D" w:rsidRPr="003D44BD" w:rsidRDefault="0038633D" w:rsidP="00165F2B">
            <w:pPr>
              <w:spacing w:before="100" w:after="100"/>
              <w:jc w:val="center"/>
              <w:rPr>
                <w:bCs/>
              </w:rPr>
            </w:pPr>
            <w:r w:rsidRPr="003D44BD">
              <w:rPr>
                <w:bCs/>
              </w:rPr>
              <w:t>25/02/2026</w:t>
            </w:r>
          </w:p>
        </w:tc>
        <w:tc>
          <w:tcPr>
            <w:tcW w:w="3261" w:type="dxa"/>
            <w:vAlign w:val="center"/>
          </w:tcPr>
          <w:p w14:paraId="0433D8A7" w14:textId="67AADFD3" w:rsidR="0038633D" w:rsidRPr="003D44BD" w:rsidRDefault="0038633D" w:rsidP="00165F2B">
            <w:pPr>
              <w:spacing w:before="100" w:after="100"/>
              <w:rPr>
                <w:b/>
                <w:bCs/>
              </w:rPr>
            </w:pPr>
            <w:r w:rsidRPr="003D44BD">
              <w:t>Ý kiến kèm theo</w:t>
            </w:r>
          </w:p>
        </w:tc>
      </w:tr>
      <w:tr w:rsidR="003D44BD" w:rsidRPr="003D44BD" w14:paraId="1E8E26BE" w14:textId="77777777" w:rsidTr="0038633D">
        <w:trPr>
          <w:trHeight w:val="360"/>
        </w:trPr>
        <w:tc>
          <w:tcPr>
            <w:tcW w:w="590" w:type="dxa"/>
            <w:vAlign w:val="center"/>
          </w:tcPr>
          <w:p w14:paraId="16C1D811" w14:textId="77777777" w:rsidR="00D91D81" w:rsidRPr="003D44BD" w:rsidRDefault="00D91D81" w:rsidP="00165F2B">
            <w:pPr>
              <w:pStyle w:val="ListParagraph"/>
              <w:numPr>
                <w:ilvl w:val="0"/>
                <w:numId w:val="23"/>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258AC7D7" w14:textId="6C93DE30" w:rsidR="00D91D81" w:rsidRPr="003D44BD" w:rsidRDefault="00D91D81" w:rsidP="00165F2B">
            <w:pPr>
              <w:spacing w:before="100" w:after="100"/>
              <w:rPr>
                <w:b/>
                <w:bCs/>
              </w:rPr>
            </w:pPr>
            <w:r w:rsidRPr="003D44BD">
              <w:t xml:space="preserve"> Bộ Văn hóa, Thể thao và Du lịch</w:t>
            </w:r>
          </w:p>
        </w:tc>
        <w:tc>
          <w:tcPr>
            <w:tcW w:w="4252" w:type="dxa"/>
            <w:vAlign w:val="center"/>
          </w:tcPr>
          <w:p w14:paraId="58213767" w14:textId="0E171CE6" w:rsidR="00D91D81" w:rsidRPr="003D44BD" w:rsidRDefault="00D91D81" w:rsidP="00165F2B">
            <w:pPr>
              <w:spacing w:before="100" w:after="100"/>
              <w:jc w:val="center"/>
              <w:rPr>
                <w:bCs/>
              </w:rPr>
            </w:pPr>
            <w:r w:rsidRPr="003D44BD">
              <w:t>Công văn số 922</w:t>
            </w:r>
            <w:r w:rsidRPr="003D44BD">
              <w:rPr>
                <w:bCs/>
              </w:rPr>
              <w:t>/BVHTTDL-PC</w:t>
            </w:r>
          </w:p>
        </w:tc>
        <w:tc>
          <w:tcPr>
            <w:tcW w:w="1560" w:type="dxa"/>
            <w:vAlign w:val="center"/>
          </w:tcPr>
          <w:p w14:paraId="0D576262" w14:textId="02F89654" w:rsidR="00D91D81" w:rsidRPr="003D44BD" w:rsidRDefault="00D91D81" w:rsidP="00165F2B">
            <w:pPr>
              <w:spacing w:before="100" w:after="100"/>
              <w:jc w:val="center"/>
              <w:rPr>
                <w:bCs/>
              </w:rPr>
            </w:pPr>
            <w:r w:rsidRPr="003D44BD">
              <w:t>27/02/2026</w:t>
            </w:r>
          </w:p>
        </w:tc>
        <w:tc>
          <w:tcPr>
            <w:tcW w:w="3261" w:type="dxa"/>
            <w:vAlign w:val="center"/>
          </w:tcPr>
          <w:p w14:paraId="6C65F5A8" w14:textId="3F8809F1" w:rsidR="00D91D81" w:rsidRPr="003D44BD" w:rsidRDefault="00D91D81" w:rsidP="00165F2B">
            <w:pPr>
              <w:spacing w:before="100" w:after="100"/>
              <w:rPr>
                <w:b/>
                <w:bCs/>
              </w:rPr>
            </w:pPr>
            <w:r w:rsidRPr="003D44BD">
              <w:t>Ý kiến kèm theo</w:t>
            </w:r>
          </w:p>
        </w:tc>
      </w:tr>
      <w:tr w:rsidR="003D44BD" w:rsidRPr="003D44BD" w14:paraId="1242710B" w14:textId="77777777" w:rsidTr="0038633D">
        <w:trPr>
          <w:trHeight w:val="360"/>
        </w:trPr>
        <w:tc>
          <w:tcPr>
            <w:tcW w:w="590" w:type="dxa"/>
            <w:vAlign w:val="center"/>
          </w:tcPr>
          <w:p w14:paraId="64D0A0CB" w14:textId="77777777" w:rsidR="00D91D81" w:rsidRPr="003D44BD" w:rsidRDefault="00D91D81" w:rsidP="00165F2B">
            <w:pPr>
              <w:pStyle w:val="ListParagraph"/>
              <w:numPr>
                <w:ilvl w:val="0"/>
                <w:numId w:val="23"/>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32B57B51" w14:textId="79A18FB6" w:rsidR="00D91D81" w:rsidRPr="003D44BD" w:rsidRDefault="00D91D81" w:rsidP="00165F2B">
            <w:pPr>
              <w:spacing w:before="100" w:after="100"/>
              <w:rPr>
                <w:b/>
                <w:bCs/>
              </w:rPr>
            </w:pPr>
            <w:r w:rsidRPr="003D44BD">
              <w:t xml:space="preserve"> Bộ Khoa học và Công nghệ</w:t>
            </w:r>
          </w:p>
        </w:tc>
        <w:tc>
          <w:tcPr>
            <w:tcW w:w="4252" w:type="dxa"/>
            <w:vAlign w:val="center"/>
          </w:tcPr>
          <w:p w14:paraId="774897A8" w14:textId="152E0533" w:rsidR="00D91D81" w:rsidRPr="003D44BD" w:rsidRDefault="00CC4AAF" w:rsidP="00165F2B">
            <w:pPr>
              <w:spacing w:before="100" w:after="100"/>
              <w:jc w:val="center"/>
              <w:rPr>
                <w:bCs/>
              </w:rPr>
            </w:pPr>
            <w:r w:rsidRPr="003D44BD">
              <w:rPr>
                <w:bCs/>
              </w:rPr>
              <w:t>Công văn số 1085/BKHCN-CN</w:t>
            </w:r>
          </w:p>
        </w:tc>
        <w:tc>
          <w:tcPr>
            <w:tcW w:w="1560" w:type="dxa"/>
            <w:vAlign w:val="center"/>
          </w:tcPr>
          <w:p w14:paraId="36EF01F1" w14:textId="6412EEB2" w:rsidR="00D91D81" w:rsidRPr="003D44BD" w:rsidRDefault="00CC4AAF" w:rsidP="00165F2B">
            <w:pPr>
              <w:spacing w:before="100" w:after="100"/>
              <w:jc w:val="center"/>
              <w:rPr>
                <w:bCs/>
              </w:rPr>
            </w:pPr>
            <w:r w:rsidRPr="003D44BD">
              <w:rPr>
                <w:bCs/>
              </w:rPr>
              <w:t>02/3/2026</w:t>
            </w:r>
          </w:p>
        </w:tc>
        <w:tc>
          <w:tcPr>
            <w:tcW w:w="3261" w:type="dxa"/>
            <w:vAlign w:val="center"/>
          </w:tcPr>
          <w:p w14:paraId="0A2A4269" w14:textId="6A530FC9" w:rsidR="00D91D81" w:rsidRPr="003D44BD" w:rsidRDefault="00CC4AAF" w:rsidP="00165F2B">
            <w:pPr>
              <w:spacing w:before="100" w:after="100"/>
              <w:jc w:val="both"/>
              <w:rPr>
                <w:bCs/>
              </w:rPr>
            </w:pPr>
            <w:r w:rsidRPr="003D44BD">
              <w:t>Ý kiến kèm theo</w:t>
            </w:r>
          </w:p>
        </w:tc>
      </w:tr>
      <w:tr w:rsidR="003D44BD" w:rsidRPr="003D44BD" w14:paraId="6CFB7422" w14:textId="77777777" w:rsidTr="0038633D">
        <w:trPr>
          <w:trHeight w:val="360"/>
        </w:trPr>
        <w:tc>
          <w:tcPr>
            <w:tcW w:w="590" w:type="dxa"/>
            <w:vAlign w:val="center"/>
          </w:tcPr>
          <w:p w14:paraId="30B09EF6" w14:textId="77777777" w:rsidR="00D91D81" w:rsidRPr="003D44BD" w:rsidRDefault="00D91D81" w:rsidP="00165F2B">
            <w:pPr>
              <w:pStyle w:val="ListParagraph"/>
              <w:numPr>
                <w:ilvl w:val="0"/>
                <w:numId w:val="23"/>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02CF1A23" w14:textId="672C7755" w:rsidR="00D91D81" w:rsidRPr="003D44BD" w:rsidRDefault="00D91D81" w:rsidP="00165F2B">
            <w:pPr>
              <w:spacing w:before="100" w:after="100"/>
              <w:rPr>
                <w:b/>
                <w:bCs/>
              </w:rPr>
            </w:pPr>
            <w:r w:rsidRPr="003D44BD">
              <w:t xml:space="preserve"> Bộ Giáo dục và Đào tạo</w:t>
            </w:r>
          </w:p>
        </w:tc>
        <w:tc>
          <w:tcPr>
            <w:tcW w:w="4252" w:type="dxa"/>
            <w:vAlign w:val="center"/>
          </w:tcPr>
          <w:p w14:paraId="5E2A713A" w14:textId="1B766AD5" w:rsidR="00D91D81" w:rsidRPr="003D44BD" w:rsidRDefault="00D91D81" w:rsidP="00165F2B">
            <w:pPr>
              <w:spacing w:before="100" w:after="100"/>
              <w:jc w:val="center"/>
              <w:rPr>
                <w:bCs/>
              </w:rPr>
            </w:pPr>
            <w:r w:rsidRPr="003D44BD">
              <w:t>Công văn số 899</w:t>
            </w:r>
            <w:r w:rsidRPr="003D44BD">
              <w:rPr>
                <w:bCs/>
              </w:rPr>
              <w:t>/BGDĐT-HSSV</w:t>
            </w:r>
          </w:p>
        </w:tc>
        <w:tc>
          <w:tcPr>
            <w:tcW w:w="1560" w:type="dxa"/>
            <w:vAlign w:val="center"/>
          </w:tcPr>
          <w:p w14:paraId="1D46A6FA" w14:textId="1EEE609A" w:rsidR="00D91D81" w:rsidRPr="003D44BD" w:rsidRDefault="00D91D81" w:rsidP="00165F2B">
            <w:pPr>
              <w:spacing w:before="100" w:after="100"/>
              <w:jc w:val="center"/>
              <w:rPr>
                <w:bCs/>
              </w:rPr>
            </w:pPr>
            <w:r w:rsidRPr="003D44BD">
              <w:t>27/02/2026</w:t>
            </w:r>
          </w:p>
        </w:tc>
        <w:tc>
          <w:tcPr>
            <w:tcW w:w="3261" w:type="dxa"/>
            <w:vAlign w:val="center"/>
          </w:tcPr>
          <w:p w14:paraId="3A807453" w14:textId="1302DEA6" w:rsidR="00D91D81" w:rsidRPr="003D44BD" w:rsidRDefault="00D91D81" w:rsidP="00165F2B">
            <w:pPr>
              <w:spacing w:before="100" w:after="100"/>
              <w:jc w:val="center"/>
              <w:rPr>
                <w:b/>
                <w:bCs/>
              </w:rPr>
            </w:pPr>
            <w:r w:rsidRPr="003D44BD">
              <w:t>Nhất trí với dự thảo Nghị định</w:t>
            </w:r>
          </w:p>
        </w:tc>
      </w:tr>
      <w:tr w:rsidR="003D44BD" w:rsidRPr="003D44BD" w14:paraId="707759CE" w14:textId="77777777" w:rsidTr="0038633D">
        <w:trPr>
          <w:trHeight w:val="360"/>
        </w:trPr>
        <w:tc>
          <w:tcPr>
            <w:tcW w:w="590" w:type="dxa"/>
            <w:vAlign w:val="center"/>
          </w:tcPr>
          <w:p w14:paraId="5D30AAE2" w14:textId="77777777" w:rsidR="00D91D81" w:rsidRPr="003D44BD" w:rsidRDefault="00D91D81" w:rsidP="00165F2B">
            <w:pPr>
              <w:pStyle w:val="ListParagraph"/>
              <w:numPr>
                <w:ilvl w:val="0"/>
                <w:numId w:val="23"/>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2F187EE3" w14:textId="60C3D743" w:rsidR="00D91D81" w:rsidRPr="003D44BD" w:rsidRDefault="00D91D81" w:rsidP="00165F2B">
            <w:pPr>
              <w:spacing w:before="100" w:after="100"/>
            </w:pPr>
            <w:r w:rsidRPr="003D44BD">
              <w:t xml:space="preserve"> Bộ Dân tộc và Tôn giáo</w:t>
            </w:r>
          </w:p>
        </w:tc>
        <w:tc>
          <w:tcPr>
            <w:tcW w:w="4252" w:type="dxa"/>
            <w:vAlign w:val="center"/>
          </w:tcPr>
          <w:p w14:paraId="59C89BB0" w14:textId="11659636" w:rsidR="00D91D81" w:rsidRPr="003D44BD" w:rsidRDefault="00D91D81" w:rsidP="00165F2B">
            <w:pPr>
              <w:spacing w:before="100" w:after="100"/>
              <w:jc w:val="center"/>
              <w:rPr>
                <w:bCs/>
              </w:rPr>
            </w:pPr>
            <w:r w:rsidRPr="003D44BD">
              <w:t>Công văn số 463/BDTTG-TTCTDTTG</w:t>
            </w:r>
          </w:p>
        </w:tc>
        <w:tc>
          <w:tcPr>
            <w:tcW w:w="1560" w:type="dxa"/>
            <w:vAlign w:val="center"/>
          </w:tcPr>
          <w:p w14:paraId="000984E2" w14:textId="5426128B" w:rsidR="00D91D81" w:rsidRPr="003D44BD" w:rsidRDefault="00D91D81" w:rsidP="00165F2B">
            <w:pPr>
              <w:spacing w:before="100" w:after="100"/>
              <w:jc w:val="center"/>
              <w:rPr>
                <w:bCs/>
              </w:rPr>
            </w:pPr>
            <w:r w:rsidRPr="003D44BD">
              <w:rPr>
                <w:bCs/>
              </w:rPr>
              <w:t>25/02/2026</w:t>
            </w:r>
          </w:p>
        </w:tc>
        <w:tc>
          <w:tcPr>
            <w:tcW w:w="3261" w:type="dxa"/>
            <w:vAlign w:val="center"/>
          </w:tcPr>
          <w:p w14:paraId="083B92B2" w14:textId="7D459A18" w:rsidR="00D91D81" w:rsidRPr="003D44BD" w:rsidRDefault="00D91D81" w:rsidP="00165F2B">
            <w:pPr>
              <w:spacing w:before="100" w:after="100"/>
              <w:jc w:val="center"/>
              <w:rPr>
                <w:bCs/>
              </w:rPr>
            </w:pPr>
            <w:r w:rsidRPr="003D44BD">
              <w:t>Nhất trí với dự thảo Nghị định</w:t>
            </w:r>
          </w:p>
        </w:tc>
      </w:tr>
      <w:tr w:rsidR="003D44BD" w:rsidRPr="003D44BD" w14:paraId="53716F5C" w14:textId="77777777" w:rsidTr="0038633D">
        <w:trPr>
          <w:trHeight w:val="360"/>
        </w:trPr>
        <w:tc>
          <w:tcPr>
            <w:tcW w:w="590" w:type="dxa"/>
            <w:vAlign w:val="center"/>
          </w:tcPr>
          <w:p w14:paraId="0B2C4BDF" w14:textId="77777777" w:rsidR="00D91D81" w:rsidRPr="003D44BD" w:rsidRDefault="00D91D81" w:rsidP="00165F2B">
            <w:pPr>
              <w:pStyle w:val="ListParagraph"/>
              <w:numPr>
                <w:ilvl w:val="0"/>
                <w:numId w:val="23"/>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3D676894" w14:textId="51C6AD5B" w:rsidR="00D91D81" w:rsidRPr="003D44BD" w:rsidRDefault="00D91D81" w:rsidP="00165F2B">
            <w:pPr>
              <w:spacing w:before="100" w:after="100"/>
              <w:rPr>
                <w:b/>
                <w:bCs/>
              </w:rPr>
            </w:pPr>
            <w:r w:rsidRPr="003D44BD">
              <w:t xml:space="preserve"> Ngân hàng Nhà nước Việt Nam</w:t>
            </w:r>
          </w:p>
        </w:tc>
        <w:tc>
          <w:tcPr>
            <w:tcW w:w="4252" w:type="dxa"/>
            <w:vAlign w:val="center"/>
          </w:tcPr>
          <w:p w14:paraId="4323C2F1" w14:textId="341A855A" w:rsidR="00D91D81" w:rsidRPr="003D44BD" w:rsidRDefault="00D91D81" w:rsidP="00165F2B">
            <w:pPr>
              <w:spacing w:before="100" w:after="100"/>
              <w:jc w:val="center"/>
              <w:rPr>
                <w:bCs/>
              </w:rPr>
            </w:pPr>
            <w:r w:rsidRPr="003D44BD">
              <w:t>Công văn số 1160/NHNN-VP</w:t>
            </w:r>
          </w:p>
        </w:tc>
        <w:tc>
          <w:tcPr>
            <w:tcW w:w="1560" w:type="dxa"/>
            <w:vAlign w:val="center"/>
          </w:tcPr>
          <w:p w14:paraId="4DFA74D6" w14:textId="55F69A56" w:rsidR="00D91D81" w:rsidRPr="003D44BD" w:rsidRDefault="00D91D81" w:rsidP="00165F2B">
            <w:pPr>
              <w:spacing w:before="100" w:after="100"/>
              <w:jc w:val="center"/>
              <w:rPr>
                <w:bCs/>
              </w:rPr>
            </w:pPr>
            <w:r w:rsidRPr="003D44BD">
              <w:t>13/02/2026</w:t>
            </w:r>
          </w:p>
        </w:tc>
        <w:tc>
          <w:tcPr>
            <w:tcW w:w="3261" w:type="dxa"/>
            <w:vAlign w:val="center"/>
          </w:tcPr>
          <w:p w14:paraId="1C61150E" w14:textId="427C6D0E" w:rsidR="00D91D81" w:rsidRPr="003D44BD" w:rsidRDefault="00D91D81" w:rsidP="00165F2B">
            <w:pPr>
              <w:spacing w:before="100" w:after="100"/>
              <w:jc w:val="center"/>
              <w:rPr>
                <w:b/>
                <w:bCs/>
              </w:rPr>
            </w:pPr>
            <w:r w:rsidRPr="003D44BD">
              <w:t>Nhất trí với dự thảo Nghị định</w:t>
            </w:r>
          </w:p>
        </w:tc>
      </w:tr>
      <w:tr w:rsidR="003D44BD" w:rsidRPr="003D44BD" w14:paraId="7A036778" w14:textId="77777777" w:rsidTr="0038633D">
        <w:trPr>
          <w:trHeight w:val="360"/>
        </w:trPr>
        <w:tc>
          <w:tcPr>
            <w:tcW w:w="590" w:type="dxa"/>
            <w:vAlign w:val="center"/>
          </w:tcPr>
          <w:p w14:paraId="51EFC12B" w14:textId="77777777" w:rsidR="00D91D81" w:rsidRPr="003D44BD" w:rsidRDefault="00D91D81" w:rsidP="00165F2B">
            <w:pPr>
              <w:pStyle w:val="ListParagraph"/>
              <w:numPr>
                <w:ilvl w:val="0"/>
                <w:numId w:val="23"/>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75D27904" w14:textId="57EA4A5B" w:rsidR="00D91D81" w:rsidRPr="003D44BD" w:rsidRDefault="00D91D81" w:rsidP="00165F2B">
            <w:pPr>
              <w:spacing w:before="100" w:after="100"/>
            </w:pPr>
            <w:r w:rsidRPr="003D44BD">
              <w:t xml:space="preserve"> Thanh tra Chính phủ</w:t>
            </w:r>
          </w:p>
        </w:tc>
        <w:tc>
          <w:tcPr>
            <w:tcW w:w="4252" w:type="dxa"/>
            <w:vAlign w:val="center"/>
          </w:tcPr>
          <w:p w14:paraId="26798BF6" w14:textId="3A18025B" w:rsidR="00D91D81" w:rsidRPr="003D44BD" w:rsidRDefault="00FD0E36" w:rsidP="00165F2B">
            <w:pPr>
              <w:spacing w:before="100" w:after="100"/>
              <w:jc w:val="center"/>
              <w:rPr>
                <w:bCs/>
              </w:rPr>
            </w:pPr>
            <w:r w:rsidRPr="003D44BD">
              <w:rPr>
                <w:bCs/>
              </w:rPr>
              <w:t>Công văn số 498/TTCP-C.X</w:t>
            </w:r>
          </w:p>
        </w:tc>
        <w:tc>
          <w:tcPr>
            <w:tcW w:w="1560" w:type="dxa"/>
            <w:vAlign w:val="center"/>
          </w:tcPr>
          <w:p w14:paraId="1FFB1970" w14:textId="7C061AF2" w:rsidR="00D91D81" w:rsidRPr="003D44BD" w:rsidRDefault="00FD0E36" w:rsidP="00165F2B">
            <w:pPr>
              <w:spacing w:before="100" w:after="100"/>
              <w:jc w:val="center"/>
              <w:rPr>
                <w:bCs/>
              </w:rPr>
            </w:pPr>
            <w:r w:rsidRPr="003D44BD">
              <w:rPr>
                <w:bCs/>
              </w:rPr>
              <w:t>03/3/2026</w:t>
            </w:r>
          </w:p>
        </w:tc>
        <w:tc>
          <w:tcPr>
            <w:tcW w:w="3261" w:type="dxa"/>
            <w:vAlign w:val="center"/>
          </w:tcPr>
          <w:p w14:paraId="7F0B9295" w14:textId="3E9B6344" w:rsidR="00D91D81" w:rsidRPr="003D44BD" w:rsidRDefault="00FD0E36" w:rsidP="00165F2B">
            <w:pPr>
              <w:spacing w:before="100" w:after="100"/>
            </w:pPr>
            <w:r w:rsidRPr="003D44BD">
              <w:t>Ý kiến kèm theo</w:t>
            </w:r>
          </w:p>
        </w:tc>
      </w:tr>
      <w:tr w:rsidR="003D44BD" w:rsidRPr="003D44BD" w14:paraId="1763E4D9" w14:textId="77777777" w:rsidTr="0038633D">
        <w:trPr>
          <w:trHeight w:val="360"/>
        </w:trPr>
        <w:tc>
          <w:tcPr>
            <w:tcW w:w="590" w:type="dxa"/>
            <w:vAlign w:val="center"/>
          </w:tcPr>
          <w:p w14:paraId="763C68E9" w14:textId="77777777" w:rsidR="00D91D81" w:rsidRPr="003D44BD" w:rsidRDefault="00D91D81" w:rsidP="00165F2B">
            <w:pPr>
              <w:pStyle w:val="ListParagraph"/>
              <w:numPr>
                <w:ilvl w:val="0"/>
                <w:numId w:val="23"/>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0691B267" w14:textId="185948E4" w:rsidR="00D91D81" w:rsidRPr="003D44BD" w:rsidRDefault="00D91D81" w:rsidP="00165F2B">
            <w:pPr>
              <w:spacing w:before="100" w:after="100"/>
              <w:rPr>
                <w:b/>
                <w:bCs/>
              </w:rPr>
            </w:pPr>
            <w:r w:rsidRPr="003D44BD">
              <w:t xml:space="preserve"> Văn phòng Chính phủ</w:t>
            </w:r>
          </w:p>
        </w:tc>
        <w:tc>
          <w:tcPr>
            <w:tcW w:w="4252" w:type="dxa"/>
            <w:vAlign w:val="center"/>
          </w:tcPr>
          <w:p w14:paraId="1E75C15B" w14:textId="4BEDE335" w:rsidR="00D91D81" w:rsidRPr="003D44BD" w:rsidRDefault="00D91D81" w:rsidP="00165F2B">
            <w:pPr>
              <w:spacing w:before="100" w:after="100"/>
              <w:jc w:val="center"/>
              <w:rPr>
                <w:bCs/>
              </w:rPr>
            </w:pPr>
          </w:p>
        </w:tc>
        <w:tc>
          <w:tcPr>
            <w:tcW w:w="1560" w:type="dxa"/>
            <w:vAlign w:val="center"/>
          </w:tcPr>
          <w:p w14:paraId="268792C8" w14:textId="78C22AB9" w:rsidR="00D91D81" w:rsidRPr="003D44BD" w:rsidRDefault="00D91D81" w:rsidP="00165F2B">
            <w:pPr>
              <w:spacing w:before="100" w:after="100"/>
              <w:jc w:val="center"/>
              <w:rPr>
                <w:bCs/>
              </w:rPr>
            </w:pPr>
          </w:p>
        </w:tc>
        <w:tc>
          <w:tcPr>
            <w:tcW w:w="3261" w:type="dxa"/>
            <w:vAlign w:val="center"/>
          </w:tcPr>
          <w:p w14:paraId="3A16CA83" w14:textId="00CDF87B" w:rsidR="00D91D81" w:rsidRPr="003D44BD" w:rsidRDefault="00D91D81" w:rsidP="00165F2B">
            <w:pPr>
              <w:spacing w:before="100" w:after="100"/>
              <w:jc w:val="center"/>
              <w:rPr>
                <w:b/>
                <w:bCs/>
              </w:rPr>
            </w:pPr>
          </w:p>
        </w:tc>
      </w:tr>
      <w:tr w:rsidR="003D44BD" w:rsidRPr="003D44BD" w14:paraId="49EAA2CA" w14:textId="77777777" w:rsidTr="0038633D">
        <w:trPr>
          <w:trHeight w:val="360"/>
        </w:trPr>
        <w:tc>
          <w:tcPr>
            <w:tcW w:w="15051" w:type="dxa"/>
            <w:gridSpan w:val="5"/>
            <w:shd w:val="clear" w:color="auto" w:fill="FFFF00"/>
            <w:vAlign w:val="center"/>
          </w:tcPr>
          <w:p w14:paraId="35C461D9" w14:textId="14205375" w:rsidR="00D91D81" w:rsidRPr="003D44BD" w:rsidRDefault="00D91D81" w:rsidP="00165F2B">
            <w:pPr>
              <w:spacing w:before="100" w:after="100"/>
              <w:rPr>
                <w:b/>
                <w:bCs/>
              </w:rPr>
            </w:pPr>
            <w:r w:rsidRPr="003D44BD">
              <w:rPr>
                <w:b/>
                <w:bCs/>
              </w:rPr>
              <w:t>CÁC VỤ, CỤC THUỘC BỘ Y TẾ</w:t>
            </w:r>
          </w:p>
        </w:tc>
      </w:tr>
      <w:tr w:rsidR="003D44BD" w:rsidRPr="003D44BD" w14:paraId="2F26DBB0" w14:textId="1188E37D" w:rsidTr="0038633D">
        <w:trPr>
          <w:trHeight w:val="360"/>
        </w:trPr>
        <w:tc>
          <w:tcPr>
            <w:tcW w:w="590" w:type="dxa"/>
            <w:vAlign w:val="center"/>
          </w:tcPr>
          <w:p w14:paraId="5EAB3630" w14:textId="579DCE7A" w:rsidR="00D91D81" w:rsidRPr="003D44BD" w:rsidRDefault="00D91D81" w:rsidP="00165F2B">
            <w:pPr>
              <w:pStyle w:val="ListParagraph"/>
              <w:numPr>
                <w:ilvl w:val="0"/>
                <w:numId w:val="24"/>
              </w:numPr>
              <w:spacing w:before="100" w:after="100"/>
              <w:jc w:val="center"/>
            </w:pPr>
          </w:p>
        </w:tc>
        <w:tc>
          <w:tcPr>
            <w:tcW w:w="5388" w:type="dxa"/>
            <w:tcBorders>
              <w:top w:val="single" w:sz="4" w:space="0" w:color="auto"/>
              <w:left w:val="single" w:sz="4" w:space="0" w:color="auto"/>
              <w:bottom w:val="single" w:sz="4" w:space="0" w:color="auto"/>
              <w:right w:val="single" w:sz="4" w:space="0" w:color="auto"/>
            </w:tcBorders>
            <w:shd w:val="clear" w:color="000000" w:fill="FFFFFF"/>
            <w:vAlign w:val="center"/>
          </w:tcPr>
          <w:p w14:paraId="694AC140" w14:textId="0B4793EA" w:rsidR="00D91D81" w:rsidRPr="003D44BD" w:rsidRDefault="00D91D81" w:rsidP="00165F2B">
            <w:pPr>
              <w:spacing w:before="100" w:after="100"/>
            </w:pPr>
            <w:r w:rsidRPr="003D44BD">
              <w:t>Văn phòng Bộ</w:t>
            </w:r>
          </w:p>
        </w:tc>
        <w:tc>
          <w:tcPr>
            <w:tcW w:w="4252" w:type="dxa"/>
            <w:vAlign w:val="center"/>
          </w:tcPr>
          <w:p w14:paraId="73E4B114" w14:textId="7E0EAE94" w:rsidR="00D91D81" w:rsidRPr="003D44BD" w:rsidRDefault="00D91D81" w:rsidP="00165F2B">
            <w:pPr>
              <w:spacing w:before="100" w:after="100"/>
            </w:pPr>
            <w:r w:rsidRPr="003D44BD">
              <w:t>Công văn số 338/VPB6</w:t>
            </w:r>
          </w:p>
        </w:tc>
        <w:tc>
          <w:tcPr>
            <w:tcW w:w="1560" w:type="dxa"/>
            <w:vAlign w:val="center"/>
          </w:tcPr>
          <w:p w14:paraId="276A3DA2" w14:textId="51817464" w:rsidR="00D91D81" w:rsidRPr="003D44BD" w:rsidRDefault="00D91D81" w:rsidP="00165F2B">
            <w:pPr>
              <w:spacing w:before="100" w:after="100"/>
              <w:jc w:val="center"/>
            </w:pPr>
            <w:r w:rsidRPr="003D44BD">
              <w:t>25/02/2026</w:t>
            </w:r>
          </w:p>
        </w:tc>
        <w:tc>
          <w:tcPr>
            <w:tcW w:w="3261" w:type="dxa"/>
            <w:vAlign w:val="center"/>
          </w:tcPr>
          <w:p w14:paraId="4B8BDE18" w14:textId="20B325A3" w:rsidR="00D91D81" w:rsidRPr="003D44BD" w:rsidRDefault="00D91D81" w:rsidP="00165F2B">
            <w:pPr>
              <w:spacing w:before="100" w:after="100"/>
            </w:pPr>
            <w:r w:rsidRPr="003D44BD">
              <w:t>Ý kiến kèm theo</w:t>
            </w:r>
          </w:p>
        </w:tc>
      </w:tr>
      <w:tr w:rsidR="003D44BD" w:rsidRPr="003D44BD" w14:paraId="20E66BF2" w14:textId="4FD41496" w:rsidTr="0038633D">
        <w:trPr>
          <w:trHeight w:val="360"/>
        </w:trPr>
        <w:tc>
          <w:tcPr>
            <w:tcW w:w="590" w:type="dxa"/>
            <w:vAlign w:val="center"/>
          </w:tcPr>
          <w:p w14:paraId="437996C6" w14:textId="5C06F8D5" w:rsidR="00D91D81" w:rsidRPr="003D44BD" w:rsidRDefault="00D91D81" w:rsidP="00165F2B">
            <w:pPr>
              <w:pStyle w:val="ListParagraph"/>
              <w:numPr>
                <w:ilvl w:val="0"/>
                <w:numId w:val="24"/>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2A99F409" w14:textId="540228B6" w:rsidR="00D91D81" w:rsidRPr="003D44BD" w:rsidRDefault="00D91D81" w:rsidP="00165F2B">
            <w:pPr>
              <w:spacing w:before="100" w:after="100"/>
            </w:pPr>
            <w:r w:rsidRPr="003D44BD">
              <w:t>Vụ Bảo hiểm y tế</w:t>
            </w:r>
          </w:p>
        </w:tc>
        <w:tc>
          <w:tcPr>
            <w:tcW w:w="4252" w:type="dxa"/>
            <w:vAlign w:val="center"/>
          </w:tcPr>
          <w:p w14:paraId="6F33C965" w14:textId="72828659" w:rsidR="00D91D81" w:rsidRPr="003D44BD" w:rsidRDefault="00D91D81" w:rsidP="00165F2B">
            <w:pPr>
              <w:spacing w:before="100" w:after="100"/>
            </w:pPr>
          </w:p>
        </w:tc>
        <w:tc>
          <w:tcPr>
            <w:tcW w:w="1560" w:type="dxa"/>
            <w:vAlign w:val="center"/>
          </w:tcPr>
          <w:p w14:paraId="30C21683" w14:textId="0BFC8B8E" w:rsidR="00D91D81" w:rsidRPr="003D44BD" w:rsidRDefault="00D91D81" w:rsidP="00165F2B">
            <w:pPr>
              <w:spacing w:before="100" w:after="100"/>
              <w:jc w:val="center"/>
            </w:pPr>
          </w:p>
        </w:tc>
        <w:tc>
          <w:tcPr>
            <w:tcW w:w="3261" w:type="dxa"/>
            <w:vAlign w:val="center"/>
          </w:tcPr>
          <w:p w14:paraId="16269E7A" w14:textId="3EAF862D" w:rsidR="00D91D81" w:rsidRPr="003D44BD" w:rsidRDefault="00D91D81" w:rsidP="00165F2B">
            <w:pPr>
              <w:spacing w:before="100" w:after="100"/>
              <w:jc w:val="center"/>
            </w:pPr>
          </w:p>
        </w:tc>
      </w:tr>
      <w:tr w:rsidR="003D44BD" w:rsidRPr="003D44BD" w14:paraId="65FA094C" w14:textId="629A7BF2" w:rsidTr="0038633D">
        <w:trPr>
          <w:trHeight w:val="360"/>
        </w:trPr>
        <w:tc>
          <w:tcPr>
            <w:tcW w:w="590" w:type="dxa"/>
            <w:vAlign w:val="center"/>
          </w:tcPr>
          <w:p w14:paraId="2A0BBB9D" w14:textId="1284ED68" w:rsidR="00D91D81" w:rsidRPr="003D44BD" w:rsidRDefault="00D91D81" w:rsidP="00165F2B">
            <w:pPr>
              <w:pStyle w:val="ListParagraph"/>
              <w:numPr>
                <w:ilvl w:val="0"/>
                <w:numId w:val="24"/>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1F293D85" w14:textId="71E0AA80" w:rsidR="00D91D81" w:rsidRPr="003D44BD" w:rsidRDefault="00D91D81" w:rsidP="00165F2B">
            <w:pPr>
              <w:spacing w:before="100" w:after="100"/>
            </w:pPr>
            <w:r w:rsidRPr="003D44BD">
              <w:t>Vụ Hợp tác quốc tế</w:t>
            </w:r>
          </w:p>
        </w:tc>
        <w:tc>
          <w:tcPr>
            <w:tcW w:w="4252" w:type="dxa"/>
            <w:vAlign w:val="center"/>
          </w:tcPr>
          <w:p w14:paraId="0C29D5BC" w14:textId="47289C0F" w:rsidR="00D91D81" w:rsidRPr="003D44BD" w:rsidRDefault="00D91D81" w:rsidP="00165F2B">
            <w:pPr>
              <w:spacing w:before="100" w:after="100"/>
            </w:pPr>
            <w:r w:rsidRPr="003D44BD">
              <w:t>Công văn số 169/QT</w:t>
            </w:r>
          </w:p>
        </w:tc>
        <w:tc>
          <w:tcPr>
            <w:tcW w:w="1560" w:type="dxa"/>
            <w:vAlign w:val="center"/>
          </w:tcPr>
          <w:p w14:paraId="3BF94C89" w14:textId="6CF3870F" w:rsidR="00D91D81" w:rsidRPr="003D44BD" w:rsidRDefault="00D91D81" w:rsidP="00165F2B">
            <w:pPr>
              <w:spacing w:before="100" w:after="100"/>
              <w:jc w:val="center"/>
            </w:pPr>
            <w:r w:rsidRPr="003D44BD">
              <w:t>10/02/2026</w:t>
            </w:r>
          </w:p>
        </w:tc>
        <w:tc>
          <w:tcPr>
            <w:tcW w:w="3261" w:type="dxa"/>
            <w:vAlign w:val="center"/>
          </w:tcPr>
          <w:p w14:paraId="5B91D3A5" w14:textId="44D08EFE" w:rsidR="00D91D81" w:rsidRPr="003D44BD" w:rsidRDefault="00D91D81" w:rsidP="00165F2B">
            <w:pPr>
              <w:spacing w:before="100" w:after="100"/>
              <w:jc w:val="center"/>
            </w:pPr>
            <w:r w:rsidRPr="003D44BD">
              <w:t>Nhất trí với dự thảo Nghị định</w:t>
            </w:r>
          </w:p>
        </w:tc>
      </w:tr>
      <w:tr w:rsidR="003D44BD" w:rsidRPr="003D44BD" w14:paraId="7029FA80" w14:textId="04714DE4" w:rsidTr="0038633D">
        <w:trPr>
          <w:trHeight w:val="360"/>
        </w:trPr>
        <w:tc>
          <w:tcPr>
            <w:tcW w:w="590" w:type="dxa"/>
            <w:vAlign w:val="center"/>
          </w:tcPr>
          <w:p w14:paraId="09BC21E3" w14:textId="10946316" w:rsidR="00D91D81" w:rsidRPr="003D44BD" w:rsidRDefault="00D91D81" w:rsidP="00165F2B">
            <w:pPr>
              <w:pStyle w:val="ListParagraph"/>
              <w:numPr>
                <w:ilvl w:val="0"/>
                <w:numId w:val="24"/>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116CBA30" w14:textId="52F9EF47" w:rsidR="00D91D81" w:rsidRPr="003D44BD" w:rsidRDefault="00D91D81" w:rsidP="00165F2B">
            <w:pPr>
              <w:spacing w:before="100" w:after="100"/>
            </w:pPr>
            <w:r w:rsidRPr="003D44BD">
              <w:t>Vụ Kế hoạch - Tài chính</w:t>
            </w:r>
          </w:p>
        </w:tc>
        <w:tc>
          <w:tcPr>
            <w:tcW w:w="4252" w:type="dxa"/>
            <w:vAlign w:val="center"/>
          </w:tcPr>
          <w:p w14:paraId="132F8A2C" w14:textId="4C137EAC" w:rsidR="00D91D81" w:rsidRPr="003D44BD" w:rsidRDefault="00D91D81" w:rsidP="00165F2B">
            <w:pPr>
              <w:spacing w:before="100" w:after="100"/>
            </w:pPr>
            <w:r w:rsidRPr="003D44BD">
              <w:t>Công văn số 325/KH-TC</w:t>
            </w:r>
          </w:p>
        </w:tc>
        <w:tc>
          <w:tcPr>
            <w:tcW w:w="1560" w:type="dxa"/>
            <w:vAlign w:val="center"/>
          </w:tcPr>
          <w:p w14:paraId="21D47F72" w14:textId="56E633AA" w:rsidR="00D91D81" w:rsidRPr="003D44BD" w:rsidRDefault="00D91D81" w:rsidP="00165F2B">
            <w:pPr>
              <w:spacing w:before="100" w:after="100"/>
              <w:jc w:val="center"/>
            </w:pPr>
            <w:r w:rsidRPr="003D44BD">
              <w:t>12/02/2026</w:t>
            </w:r>
          </w:p>
        </w:tc>
        <w:tc>
          <w:tcPr>
            <w:tcW w:w="3261" w:type="dxa"/>
            <w:vAlign w:val="center"/>
          </w:tcPr>
          <w:p w14:paraId="09C5DB5B" w14:textId="100A7CD2" w:rsidR="00D91D81" w:rsidRPr="003D44BD" w:rsidRDefault="00D91D81" w:rsidP="00165F2B">
            <w:pPr>
              <w:spacing w:before="100" w:after="100"/>
              <w:jc w:val="center"/>
            </w:pPr>
            <w:r w:rsidRPr="003D44BD">
              <w:t>Nhất trí với dự thảo Nghị định</w:t>
            </w:r>
          </w:p>
        </w:tc>
      </w:tr>
      <w:tr w:rsidR="003D44BD" w:rsidRPr="003D44BD" w14:paraId="27B325E2" w14:textId="067CD607" w:rsidTr="0038633D">
        <w:trPr>
          <w:trHeight w:val="360"/>
        </w:trPr>
        <w:tc>
          <w:tcPr>
            <w:tcW w:w="590" w:type="dxa"/>
            <w:vAlign w:val="center"/>
          </w:tcPr>
          <w:p w14:paraId="253E453B" w14:textId="27A9EE3A" w:rsidR="00D91D81" w:rsidRPr="003D44BD" w:rsidRDefault="00D91D81" w:rsidP="00165F2B">
            <w:pPr>
              <w:pStyle w:val="ListParagraph"/>
              <w:numPr>
                <w:ilvl w:val="0"/>
                <w:numId w:val="24"/>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60F2AA38" w14:textId="595D5D85" w:rsidR="00D91D81" w:rsidRPr="003D44BD" w:rsidRDefault="00D91D81" w:rsidP="00165F2B">
            <w:pPr>
              <w:spacing w:before="100" w:after="100"/>
            </w:pPr>
            <w:r w:rsidRPr="003D44BD">
              <w:t>Vụ Pháp chế</w:t>
            </w:r>
          </w:p>
        </w:tc>
        <w:tc>
          <w:tcPr>
            <w:tcW w:w="4252" w:type="dxa"/>
            <w:vAlign w:val="center"/>
          </w:tcPr>
          <w:p w14:paraId="5879129D" w14:textId="21EB3FC0" w:rsidR="00D91D81" w:rsidRPr="003D44BD" w:rsidRDefault="00D91D81" w:rsidP="00165F2B">
            <w:pPr>
              <w:spacing w:before="100" w:after="100"/>
            </w:pPr>
            <w:r w:rsidRPr="003D44BD">
              <w:t>Công văn số 467/PC</w:t>
            </w:r>
          </w:p>
        </w:tc>
        <w:tc>
          <w:tcPr>
            <w:tcW w:w="1560" w:type="dxa"/>
            <w:vAlign w:val="center"/>
          </w:tcPr>
          <w:p w14:paraId="37CBFCEF" w14:textId="45847215" w:rsidR="00D91D81" w:rsidRPr="003D44BD" w:rsidRDefault="00D91D81" w:rsidP="00165F2B">
            <w:pPr>
              <w:spacing w:before="100" w:after="100"/>
              <w:jc w:val="center"/>
            </w:pPr>
            <w:r w:rsidRPr="003D44BD">
              <w:t>23/02/2026</w:t>
            </w:r>
          </w:p>
        </w:tc>
        <w:tc>
          <w:tcPr>
            <w:tcW w:w="3261" w:type="dxa"/>
            <w:vAlign w:val="center"/>
          </w:tcPr>
          <w:p w14:paraId="7E2B8535" w14:textId="78ABD5D2" w:rsidR="00D91D81" w:rsidRPr="003D44BD" w:rsidRDefault="00D91D81" w:rsidP="00165F2B">
            <w:pPr>
              <w:spacing w:before="100" w:after="100"/>
              <w:jc w:val="both"/>
            </w:pPr>
            <w:r w:rsidRPr="003D44BD">
              <w:t>Ý kiến kèm theo</w:t>
            </w:r>
          </w:p>
        </w:tc>
      </w:tr>
      <w:tr w:rsidR="003D44BD" w:rsidRPr="003D44BD" w14:paraId="0CA58A55" w14:textId="77777777" w:rsidTr="0038633D">
        <w:trPr>
          <w:trHeight w:val="360"/>
        </w:trPr>
        <w:tc>
          <w:tcPr>
            <w:tcW w:w="590" w:type="dxa"/>
            <w:vAlign w:val="center"/>
          </w:tcPr>
          <w:p w14:paraId="5AA5F814" w14:textId="3D24F97E" w:rsidR="00D91D81" w:rsidRPr="003D44BD" w:rsidRDefault="00D91D81" w:rsidP="00165F2B">
            <w:pPr>
              <w:pStyle w:val="ListParagraph"/>
              <w:numPr>
                <w:ilvl w:val="0"/>
                <w:numId w:val="24"/>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2C2B0DA7" w14:textId="6DD99247" w:rsidR="00D91D81" w:rsidRPr="003D44BD" w:rsidRDefault="00D91D81" w:rsidP="00165F2B">
            <w:pPr>
              <w:spacing w:before="100" w:after="100"/>
            </w:pPr>
            <w:r w:rsidRPr="003D44BD">
              <w:t>Vụ Tổ chức cán bộ</w:t>
            </w:r>
          </w:p>
        </w:tc>
        <w:tc>
          <w:tcPr>
            <w:tcW w:w="4252" w:type="dxa"/>
            <w:vAlign w:val="center"/>
          </w:tcPr>
          <w:p w14:paraId="0AB79936" w14:textId="5D67BB0E" w:rsidR="00D91D81" w:rsidRPr="003D44BD" w:rsidRDefault="00D91D81" w:rsidP="00165F2B">
            <w:pPr>
              <w:spacing w:before="100" w:after="100"/>
            </w:pPr>
            <w:r w:rsidRPr="003D44BD">
              <w:t>Công văn số 214/TCCB</w:t>
            </w:r>
          </w:p>
        </w:tc>
        <w:tc>
          <w:tcPr>
            <w:tcW w:w="1560" w:type="dxa"/>
            <w:vAlign w:val="center"/>
          </w:tcPr>
          <w:p w14:paraId="407D626A" w14:textId="6346FE72" w:rsidR="00D91D81" w:rsidRPr="003D44BD" w:rsidRDefault="00D91D81" w:rsidP="00165F2B">
            <w:pPr>
              <w:spacing w:before="100" w:after="100"/>
              <w:jc w:val="center"/>
            </w:pPr>
            <w:r w:rsidRPr="003D44BD">
              <w:t>10/02/2026</w:t>
            </w:r>
          </w:p>
        </w:tc>
        <w:tc>
          <w:tcPr>
            <w:tcW w:w="3261" w:type="dxa"/>
            <w:vAlign w:val="center"/>
          </w:tcPr>
          <w:p w14:paraId="25356662" w14:textId="7D632FE5" w:rsidR="00D91D81" w:rsidRPr="003D44BD" w:rsidRDefault="00D91D81" w:rsidP="00165F2B">
            <w:pPr>
              <w:spacing w:before="100" w:after="100"/>
              <w:jc w:val="center"/>
            </w:pPr>
            <w:r w:rsidRPr="003D44BD">
              <w:t>Nhất trí với dự thảo Nghị định</w:t>
            </w:r>
          </w:p>
        </w:tc>
      </w:tr>
      <w:tr w:rsidR="003D44BD" w:rsidRPr="003D44BD" w14:paraId="5C0ADCB9" w14:textId="77777777" w:rsidTr="0038633D">
        <w:trPr>
          <w:trHeight w:val="360"/>
        </w:trPr>
        <w:tc>
          <w:tcPr>
            <w:tcW w:w="590" w:type="dxa"/>
            <w:vAlign w:val="center"/>
          </w:tcPr>
          <w:p w14:paraId="1724F933" w14:textId="4E84291E" w:rsidR="00D91D81" w:rsidRPr="003D44BD" w:rsidRDefault="00D91D81" w:rsidP="00165F2B">
            <w:pPr>
              <w:pStyle w:val="ListParagraph"/>
              <w:numPr>
                <w:ilvl w:val="0"/>
                <w:numId w:val="24"/>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0078E150" w14:textId="4ECD9B43" w:rsidR="00D91D81" w:rsidRPr="003D44BD" w:rsidRDefault="00D91D81" w:rsidP="00165F2B">
            <w:pPr>
              <w:spacing w:before="100" w:after="100"/>
            </w:pPr>
            <w:r w:rsidRPr="003D44BD">
              <w:t>Cục An toàn thực phẩm</w:t>
            </w:r>
          </w:p>
        </w:tc>
        <w:tc>
          <w:tcPr>
            <w:tcW w:w="4252" w:type="dxa"/>
            <w:vAlign w:val="center"/>
          </w:tcPr>
          <w:p w14:paraId="38686DFD" w14:textId="0D355506" w:rsidR="00D91D81" w:rsidRPr="003D44BD" w:rsidRDefault="00D91D81" w:rsidP="00165F2B">
            <w:pPr>
              <w:spacing w:before="100" w:after="100"/>
            </w:pPr>
          </w:p>
        </w:tc>
        <w:tc>
          <w:tcPr>
            <w:tcW w:w="1560" w:type="dxa"/>
            <w:vAlign w:val="center"/>
          </w:tcPr>
          <w:p w14:paraId="19505808" w14:textId="1FC96BB2" w:rsidR="00D91D81" w:rsidRPr="003D44BD" w:rsidRDefault="00D91D81" w:rsidP="00165F2B">
            <w:pPr>
              <w:spacing w:before="100" w:after="100"/>
              <w:jc w:val="center"/>
            </w:pPr>
          </w:p>
        </w:tc>
        <w:tc>
          <w:tcPr>
            <w:tcW w:w="3261" w:type="dxa"/>
            <w:vAlign w:val="center"/>
          </w:tcPr>
          <w:p w14:paraId="3A4DF709" w14:textId="545A7D7A" w:rsidR="00D91D81" w:rsidRPr="003D44BD" w:rsidRDefault="00D91D81" w:rsidP="00165F2B">
            <w:pPr>
              <w:spacing w:before="100" w:after="100"/>
              <w:jc w:val="center"/>
            </w:pPr>
          </w:p>
        </w:tc>
      </w:tr>
      <w:tr w:rsidR="003D44BD" w:rsidRPr="003D44BD" w14:paraId="442666E5" w14:textId="77777777" w:rsidTr="0038633D">
        <w:trPr>
          <w:trHeight w:val="360"/>
        </w:trPr>
        <w:tc>
          <w:tcPr>
            <w:tcW w:w="590" w:type="dxa"/>
            <w:vAlign w:val="center"/>
          </w:tcPr>
          <w:p w14:paraId="2D19F7AA" w14:textId="3F2A55A4" w:rsidR="00D91D81" w:rsidRPr="003D44BD" w:rsidRDefault="00D91D81" w:rsidP="00165F2B">
            <w:pPr>
              <w:pStyle w:val="ListParagraph"/>
              <w:numPr>
                <w:ilvl w:val="0"/>
                <w:numId w:val="24"/>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583F0B00" w14:textId="40CA41B7" w:rsidR="00D91D81" w:rsidRPr="003D44BD" w:rsidRDefault="00D91D81" w:rsidP="00165F2B">
            <w:pPr>
              <w:spacing w:before="100" w:after="100"/>
            </w:pPr>
            <w:r w:rsidRPr="003D44BD">
              <w:t>Cục Hạ tầng và Thiết bị y tế</w:t>
            </w:r>
          </w:p>
        </w:tc>
        <w:tc>
          <w:tcPr>
            <w:tcW w:w="4252" w:type="dxa"/>
            <w:vAlign w:val="center"/>
          </w:tcPr>
          <w:p w14:paraId="0595DB77" w14:textId="749EB724" w:rsidR="00D91D81" w:rsidRPr="003D44BD" w:rsidRDefault="00D91D81" w:rsidP="00165F2B">
            <w:pPr>
              <w:spacing w:before="100" w:after="100"/>
            </w:pPr>
            <w:r w:rsidRPr="003D44BD">
              <w:t>Công văn số 239/HTTB-QLCL</w:t>
            </w:r>
          </w:p>
        </w:tc>
        <w:tc>
          <w:tcPr>
            <w:tcW w:w="1560" w:type="dxa"/>
            <w:vAlign w:val="center"/>
          </w:tcPr>
          <w:p w14:paraId="61111D40" w14:textId="73D02CA4" w:rsidR="00D91D81" w:rsidRPr="003D44BD" w:rsidRDefault="00D91D81" w:rsidP="00165F2B">
            <w:pPr>
              <w:spacing w:before="100" w:after="100"/>
              <w:jc w:val="center"/>
            </w:pPr>
            <w:r w:rsidRPr="003D44BD">
              <w:t>27/02/2026</w:t>
            </w:r>
          </w:p>
        </w:tc>
        <w:tc>
          <w:tcPr>
            <w:tcW w:w="3261" w:type="dxa"/>
            <w:vAlign w:val="center"/>
          </w:tcPr>
          <w:p w14:paraId="689C02DA" w14:textId="26DBF73A" w:rsidR="00D91D81" w:rsidRPr="003D44BD" w:rsidRDefault="00D91D81" w:rsidP="00165F2B">
            <w:pPr>
              <w:spacing w:before="100" w:after="100"/>
              <w:jc w:val="center"/>
            </w:pPr>
            <w:r w:rsidRPr="003D44BD">
              <w:t>Nhất trí với dự thảo Nghị định</w:t>
            </w:r>
          </w:p>
        </w:tc>
      </w:tr>
      <w:tr w:rsidR="003D44BD" w:rsidRPr="003D44BD" w14:paraId="7CB65E89" w14:textId="77777777" w:rsidTr="0038633D">
        <w:trPr>
          <w:trHeight w:val="360"/>
        </w:trPr>
        <w:tc>
          <w:tcPr>
            <w:tcW w:w="590" w:type="dxa"/>
            <w:vAlign w:val="center"/>
          </w:tcPr>
          <w:p w14:paraId="5511EEB1" w14:textId="56244413" w:rsidR="00D91D81" w:rsidRPr="003D44BD" w:rsidRDefault="00D91D81" w:rsidP="00165F2B">
            <w:pPr>
              <w:pStyle w:val="ListParagraph"/>
              <w:numPr>
                <w:ilvl w:val="0"/>
                <w:numId w:val="24"/>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2BFEEAF9" w14:textId="2A47E44C" w:rsidR="00D91D81" w:rsidRPr="003D44BD" w:rsidRDefault="00D91D81" w:rsidP="00165F2B">
            <w:pPr>
              <w:spacing w:before="100" w:after="100"/>
            </w:pPr>
            <w:r w:rsidRPr="003D44BD">
              <w:t>Cục Bà mẹ và Trẻ em</w:t>
            </w:r>
          </w:p>
        </w:tc>
        <w:tc>
          <w:tcPr>
            <w:tcW w:w="4252" w:type="dxa"/>
            <w:vAlign w:val="center"/>
          </w:tcPr>
          <w:p w14:paraId="6D8910CB" w14:textId="55222A03" w:rsidR="00D91D81" w:rsidRPr="003D44BD" w:rsidRDefault="00D91D81" w:rsidP="00165F2B">
            <w:pPr>
              <w:spacing w:before="100" w:after="100"/>
            </w:pPr>
          </w:p>
        </w:tc>
        <w:tc>
          <w:tcPr>
            <w:tcW w:w="1560" w:type="dxa"/>
            <w:vAlign w:val="center"/>
          </w:tcPr>
          <w:p w14:paraId="3E5640BF" w14:textId="3B29FED6" w:rsidR="00D91D81" w:rsidRPr="003D44BD" w:rsidRDefault="00D91D81" w:rsidP="00165F2B">
            <w:pPr>
              <w:spacing w:before="100" w:after="100"/>
              <w:jc w:val="center"/>
            </w:pPr>
          </w:p>
        </w:tc>
        <w:tc>
          <w:tcPr>
            <w:tcW w:w="3261" w:type="dxa"/>
            <w:vAlign w:val="center"/>
          </w:tcPr>
          <w:p w14:paraId="0DFEA2C0" w14:textId="2F431283" w:rsidR="00D91D81" w:rsidRPr="003D44BD" w:rsidRDefault="00D91D81" w:rsidP="00165F2B">
            <w:pPr>
              <w:spacing w:before="100" w:after="100"/>
              <w:jc w:val="center"/>
            </w:pPr>
          </w:p>
        </w:tc>
      </w:tr>
      <w:tr w:rsidR="003D44BD" w:rsidRPr="003D44BD" w14:paraId="48F2A972" w14:textId="77777777" w:rsidTr="0038633D">
        <w:trPr>
          <w:trHeight w:val="360"/>
        </w:trPr>
        <w:tc>
          <w:tcPr>
            <w:tcW w:w="590" w:type="dxa"/>
            <w:vAlign w:val="center"/>
          </w:tcPr>
          <w:p w14:paraId="5BAC012C" w14:textId="41341FB5" w:rsidR="00D91D81" w:rsidRPr="003D44BD" w:rsidRDefault="00D91D81" w:rsidP="00165F2B">
            <w:pPr>
              <w:pStyle w:val="ListParagraph"/>
              <w:numPr>
                <w:ilvl w:val="0"/>
                <w:numId w:val="24"/>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70B5DEC8" w14:textId="230DF0C8" w:rsidR="00D91D81" w:rsidRPr="003D44BD" w:rsidRDefault="00D91D81" w:rsidP="00165F2B">
            <w:pPr>
              <w:spacing w:before="100" w:after="100"/>
            </w:pPr>
            <w:r w:rsidRPr="003D44BD">
              <w:t>Cục Bảo trợ xã hội</w:t>
            </w:r>
          </w:p>
        </w:tc>
        <w:tc>
          <w:tcPr>
            <w:tcW w:w="4252" w:type="dxa"/>
            <w:vAlign w:val="center"/>
          </w:tcPr>
          <w:p w14:paraId="0C308AC8" w14:textId="722825AC" w:rsidR="00D91D81" w:rsidRPr="003D44BD" w:rsidRDefault="00D91D81" w:rsidP="00165F2B">
            <w:pPr>
              <w:spacing w:before="100" w:after="100"/>
            </w:pPr>
            <w:r w:rsidRPr="003D44BD">
              <w:t>Công văn số 297/BTXH-NKT</w:t>
            </w:r>
          </w:p>
        </w:tc>
        <w:tc>
          <w:tcPr>
            <w:tcW w:w="1560" w:type="dxa"/>
            <w:vAlign w:val="center"/>
          </w:tcPr>
          <w:p w14:paraId="3D48D254" w14:textId="7BA13B79" w:rsidR="00D91D81" w:rsidRPr="003D44BD" w:rsidRDefault="00D91D81" w:rsidP="00165F2B">
            <w:pPr>
              <w:spacing w:before="100" w:after="100"/>
              <w:jc w:val="center"/>
            </w:pPr>
            <w:r w:rsidRPr="003D44BD">
              <w:t>27/02/2026</w:t>
            </w:r>
          </w:p>
        </w:tc>
        <w:tc>
          <w:tcPr>
            <w:tcW w:w="3261" w:type="dxa"/>
            <w:vAlign w:val="center"/>
          </w:tcPr>
          <w:p w14:paraId="2DB9B8C8" w14:textId="73739B0C" w:rsidR="00D91D81" w:rsidRPr="003D44BD" w:rsidRDefault="00D91D81" w:rsidP="00165F2B">
            <w:pPr>
              <w:spacing w:before="100" w:after="100"/>
              <w:jc w:val="center"/>
            </w:pPr>
            <w:r w:rsidRPr="003D44BD">
              <w:t>Nhất trí với dự thảo Nghị định</w:t>
            </w:r>
          </w:p>
        </w:tc>
      </w:tr>
      <w:tr w:rsidR="003D44BD" w:rsidRPr="003D44BD" w14:paraId="578097E0" w14:textId="77777777" w:rsidTr="0038633D">
        <w:trPr>
          <w:trHeight w:val="360"/>
        </w:trPr>
        <w:tc>
          <w:tcPr>
            <w:tcW w:w="590" w:type="dxa"/>
            <w:vAlign w:val="center"/>
          </w:tcPr>
          <w:p w14:paraId="4C0D3AE1" w14:textId="07B14849" w:rsidR="00D91D81" w:rsidRPr="003D44BD" w:rsidRDefault="00D91D81" w:rsidP="00165F2B">
            <w:pPr>
              <w:pStyle w:val="ListParagraph"/>
              <w:numPr>
                <w:ilvl w:val="0"/>
                <w:numId w:val="24"/>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3298AED1" w14:textId="68DAF2D5" w:rsidR="00D91D81" w:rsidRPr="003D44BD" w:rsidRDefault="00D91D81" w:rsidP="00165F2B">
            <w:pPr>
              <w:spacing w:before="100" w:after="100"/>
            </w:pPr>
            <w:r w:rsidRPr="003D44BD">
              <w:t>Cục KHCN &amp; Đào tạo</w:t>
            </w:r>
          </w:p>
        </w:tc>
        <w:tc>
          <w:tcPr>
            <w:tcW w:w="4252" w:type="dxa"/>
            <w:vAlign w:val="center"/>
          </w:tcPr>
          <w:p w14:paraId="2677630A" w14:textId="3ADCC413" w:rsidR="00D91D81" w:rsidRPr="003D44BD" w:rsidRDefault="00D91D81" w:rsidP="00165F2B">
            <w:pPr>
              <w:spacing w:before="100" w:after="100"/>
            </w:pPr>
          </w:p>
        </w:tc>
        <w:tc>
          <w:tcPr>
            <w:tcW w:w="1560" w:type="dxa"/>
            <w:vAlign w:val="center"/>
          </w:tcPr>
          <w:p w14:paraId="4D1F4BAD" w14:textId="4347F708" w:rsidR="00D91D81" w:rsidRPr="003D44BD" w:rsidRDefault="00D91D81" w:rsidP="00165F2B">
            <w:pPr>
              <w:spacing w:before="100" w:after="100"/>
              <w:jc w:val="center"/>
            </w:pPr>
          </w:p>
        </w:tc>
        <w:tc>
          <w:tcPr>
            <w:tcW w:w="3261" w:type="dxa"/>
            <w:vAlign w:val="center"/>
          </w:tcPr>
          <w:p w14:paraId="44A70BE8" w14:textId="77777777" w:rsidR="00D91D81" w:rsidRPr="003D44BD" w:rsidRDefault="00D91D81" w:rsidP="00165F2B">
            <w:pPr>
              <w:spacing w:before="100" w:after="100"/>
              <w:jc w:val="center"/>
            </w:pPr>
          </w:p>
        </w:tc>
      </w:tr>
      <w:tr w:rsidR="003D44BD" w:rsidRPr="003D44BD" w14:paraId="5E379A71" w14:textId="77777777" w:rsidTr="0038633D">
        <w:trPr>
          <w:trHeight w:val="360"/>
        </w:trPr>
        <w:tc>
          <w:tcPr>
            <w:tcW w:w="590" w:type="dxa"/>
            <w:vAlign w:val="center"/>
          </w:tcPr>
          <w:p w14:paraId="35C88E75" w14:textId="372ED0B7" w:rsidR="00D91D81" w:rsidRPr="003D44BD" w:rsidRDefault="00D91D81" w:rsidP="00165F2B">
            <w:pPr>
              <w:pStyle w:val="ListParagraph"/>
              <w:numPr>
                <w:ilvl w:val="0"/>
                <w:numId w:val="24"/>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6A0DEB87" w14:textId="32A2CED7" w:rsidR="00D91D81" w:rsidRPr="003D44BD" w:rsidRDefault="00D91D81" w:rsidP="00165F2B">
            <w:pPr>
              <w:spacing w:before="100" w:after="100"/>
            </w:pPr>
            <w:r w:rsidRPr="003D44BD">
              <w:t>Cục Quản lý dược</w:t>
            </w:r>
          </w:p>
        </w:tc>
        <w:tc>
          <w:tcPr>
            <w:tcW w:w="4252" w:type="dxa"/>
            <w:vAlign w:val="center"/>
          </w:tcPr>
          <w:p w14:paraId="33118FC2" w14:textId="6D5C0065" w:rsidR="00D91D81" w:rsidRPr="003D44BD" w:rsidRDefault="00D91D81" w:rsidP="00165F2B">
            <w:pPr>
              <w:spacing w:before="100" w:after="100"/>
            </w:pPr>
          </w:p>
        </w:tc>
        <w:tc>
          <w:tcPr>
            <w:tcW w:w="1560" w:type="dxa"/>
            <w:vAlign w:val="center"/>
          </w:tcPr>
          <w:p w14:paraId="43C4C6AA" w14:textId="33AC2032" w:rsidR="00D91D81" w:rsidRPr="003D44BD" w:rsidRDefault="00D91D81" w:rsidP="00165F2B">
            <w:pPr>
              <w:spacing w:before="100" w:after="100"/>
              <w:jc w:val="center"/>
            </w:pPr>
          </w:p>
        </w:tc>
        <w:tc>
          <w:tcPr>
            <w:tcW w:w="3261" w:type="dxa"/>
            <w:vAlign w:val="center"/>
          </w:tcPr>
          <w:p w14:paraId="6F0642A5" w14:textId="425AE265" w:rsidR="00D91D81" w:rsidRPr="003D44BD" w:rsidRDefault="00D91D81" w:rsidP="00165F2B">
            <w:pPr>
              <w:spacing w:before="100" w:after="100"/>
              <w:jc w:val="center"/>
            </w:pPr>
          </w:p>
        </w:tc>
      </w:tr>
      <w:tr w:rsidR="003D44BD" w:rsidRPr="003D44BD" w14:paraId="3585DBC4" w14:textId="77777777" w:rsidTr="0038633D">
        <w:trPr>
          <w:trHeight w:val="360"/>
        </w:trPr>
        <w:tc>
          <w:tcPr>
            <w:tcW w:w="590" w:type="dxa"/>
            <w:vAlign w:val="center"/>
          </w:tcPr>
          <w:p w14:paraId="79ACF5DF" w14:textId="1A09DF2A" w:rsidR="00D91D81" w:rsidRPr="003D44BD" w:rsidRDefault="00D91D81" w:rsidP="00165F2B">
            <w:pPr>
              <w:pStyle w:val="ListParagraph"/>
              <w:numPr>
                <w:ilvl w:val="0"/>
                <w:numId w:val="24"/>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7B617786" w14:textId="2AE5D271" w:rsidR="00D91D81" w:rsidRPr="003D44BD" w:rsidRDefault="00D91D81" w:rsidP="00165F2B">
            <w:pPr>
              <w:spacing w:before="100" w:after="100"/>
            </w:pPr>
            <w:r w:rsidRPr="003D44BD">
              <w:t>Cục Quản lý khám, chữa bệnh</w:t>
            </w:r>
          </w:p>
        </w:tc>
        <w:tc>
          <w:tcPr>
            <w:tcW w:w="4252" w:type="dxa"/>
            <w:vAlign w:val="center"/>
          </w:tcPr>
          <w:p w14:paraId="65335846" w14:textId="6F23A2BD" w:rsidR="00D91D81" w:rsidRPr="003D44BD" w:rsidRDefault="00D91D81" w:rsidP="00165F2B">
            <w:pPr>
              <w:spacing w:before="100" w:after="100"/>
            </w:pPr>
            <w:r w:rsidRPr="003D44BD">
              <w:t>Công văn số 292/KCB-NV</w:t>
            </w:r>
          </w:p>
        </w:tc>
        <w:tc>
          <w:tcPr>
            <w:tcW w:w="1560" w:type="dxa"/>
            <w:vAlign w:val="center"/>
          </w:tcPr>
          <w:p w14:paraId="7DCE545C" w14:textId="079E1251" w:rsidR="00D91D81" w:rsidRPr="003D44BD" w:rsidRDefault="00D91D81" w:rsidP="00165F2B">
            <w:pPr>
              <w:spacing w:before="100" w:after="100"/>
              <w:jc w:val="center"/>
            </w:pPr>
            <w:r w:rsidRPr="003D44BD">
              <w:t>25/02/2026</w:t>
            </w:r>
          </w:p>
        </w:tc>
        <w:tc>
          <w:tcPr>
            <w:tcW w:w="3261" w:type="dxa"/>
            <w:vAlign w:val="center"/>
          </w:tcPr>
          <w:p w14:paraId="6F8752F1" w14:textId="33EB945D" w:rsidR="00D91D81" w:rsidRPr="003D44BD" w:rsidRDefault="00D91D81" w:rsidP="00165F2B">
            <w:pPr>
              <w:spacing w:before="100" w:after="100"/>
            </w:pPr>
            <w:r w:rsidRPr="003D44BD">
              <w:t>Ý kiến kèm theo</w:t>
            </w:r>
          </w:p>
        </w:tc>
      </w:tr>
      <w:tr w:rsidR="003D44BD" w:rsidRPr="003D44BD" w14:paraId="75E96DED" w14:textId="77777777" w:rsidTr="0038633D">
        <w:trPr>
          <w:trHeight w:val="360"/>
        </w:trPr>
        <w:tc>
          <w:tcPr>
            <w:tcW w:w="590" w:type="dxa"/>
            <w:vAlign w:val="center"/>
          </w:tcPr>
          <w:p w14:paraId="44FC8EDC" w14:textId="77777777" w:rsidR="00D91D81" w:rsidRPr="003D44BD" w:rsidRDefault="00D91D81" w:rsidP="00165F2B">
            <w:pPr>
              <w:pStyle w:val="ListParagraph"/>
              <w:numPr>
                <w:ilvl w:val="0"/>
                <w:numId w:val="24"/>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28016C09" w14:textId="4DC705B4" w:rsidR="00D91D81" w:rsidRPr="003D44BD" w:rsidRDefault="00D91D81" w:rsidP="00165F2B">
            <w:pPr>
              <w:spacing w:before="100" w:after="100"/>
            </w:pPr>
            <w:r w:rsidRPr="003D44BD">
              <w:t>Cục Quản lý Y, dược cổ truyền</w:t>
            </w:r>
          </w:p>
        </w:tc>
        <w:tc>
          <w:tcPr>
            <w:tcW w:w="4252" w:type="dxa"/>
            <w:vAlign w:val="center"/>
          </w:tcPr>
          <w:p w14:paraId="599A4E24" w14:textId="77777777" w:rsidR="00D91D81" w:rsidRPr="003D44BD" w:rsidRDefault="00D91D81" w:rsidP="00165F2B">
            <w:pPr>
              <w:spacing w:before="100" w:after="100"/>
            </w:pPr>
          </w:p>
        </w:tc>
        <w:tc>
          <w:tcPr>
            <w:tcW w:w="1560" w:type="dxa"/>
            <w:vAlign w:val="center"/>
          </w:tcPr>
          <w:p w14:paraId="0FB48FC0" w14:textId="77777777" w:rsidR="00D91D81" w:rsidRPr="003D44BD" w:rsidRDefault="00D91D81" w:rsidP="00165F2B">
            <w:pPr>
              <w:spacing w:before="100" w:after="100"/>
              <w:jc w:val="center"/>
            </w:pPr>
          </w:p>
        </w:tc>
        <w:tc>
          <w:tcPr>
            <w:tcW w:w="3261" w:type="dxa"/>
            <w:vAlign w:val="center"/>
          </w:tcPr>
          <w:p w14:paraId="1CFB75F8" w14:textId="77777777" w:rsidR="00D91D81" w:rsidRPr="003D44BD" w:rsidRDefault="00D91D81" w:rsidP="00165F2B">
            <w:pPr>
              <w:spacing w:before="100" w:after="100"/>
              <w:jc w:val="center"/>
            </w:pPr>
          </w:p>
        </w:tc>
      </w:tr>
      <w:tr w:rsidR="003D44BD" w:rsidRPr="003D44BD" w14:paraId="08ECB33D" w14:textId="77777777" w:rsidTr="0038633D">
        <w:trPr>
          <w:trHeight w:val="360"/>
        </w:trPr>
        <w:tc>
          <w:tcPr>
            <w:tcW w:w="590" w:type="dxa"/>
            <w:vAlign w:val="center"/>
          </w:tcPr>
          <w:p w14:paraId="124A0144" w14:textId="77777777" w:rsidR="00D91D81" w:rsidRPr="003D44BD" w:rsidRDefault="00D91D81" w:rsidP="00165F2B">
            <w:pPr>
              <w:pStyle w:val="ListParagraph"/>
              <w:numPr>
                <w:ilvl w:val="0"/>
                <w:numId w:val="24"/>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3C1F5A5B" w14:textId="67329D42" w:rsidR="00D91D81" w:rsidRPr="003D44BD" w:rsidRDefault="00D91D81" w:rsidP="00165F2B">
            <w:pPr>
              <w:spacing w:before="100" w:after="100"/>
            </w:pPr>
            <w:r w:rsidRPr="003D44BD">
              <w:t>Cục Dân số</w:t>
            </w:r>
          </w:p>
        </w:tc>
        <w:tc>
          <w:tcPr>
            <w:tcW w:w="4252" w:type="dxa"/>
            <w:vAlign w:val="center"/>
          </w:tcPr>
          <w:p w14:paraId="19DA27EF" w14:textId="77777777" w:rsidR="00D91D81" w:rsidRPr="003D44BD" w:rsidRDefault="00D91D81" w:rsidP="00165F2B">
            <w:pPr>
              <w:spacing w:before="100" w:after="100"/>
            </w:pPr>
          </w:p>
        </w:tc>
        <w:tc>
          <w:tcPr>
            <w:tcW w:w="1560" w:type="dxa"/>
            <w:vAlign w:val="center"/>
          </w:tcPr>
          <w:p w14:paraId="613AAB41" w14:textId="77777777" w:rsidR="00D91D81" w:rsidRPr="003D44BD" w:rsidRDefault="00D91D81" w:rsidP="00165F2B">
            <w:pPr>
              <w:spacing w:before="100" w:after="100"/>
              <w:jc w:val="center"/>
            </w:pPr>
          </w:p>
        </w:tc>
        <w:tc>
          <w:tcPr>
            <w:tcW w:w="3261" w:type="dxa"/>
            <w:vAlign w:val="center"/>
          </w:tcPr>
          <w:p w14:paraId="22C8B5A1" w14:textId="77777777" w:rsidR="00D91D81" w:rsidRPr="003D44BD" w:rsidRDefault="00D91D81" w:rsidP="00165F2B">
            <w:pPr>
              <w:spacing w:before="100" w:after="100"/>
              <w:jc w:val="center"/>
            </w:pPr>
          </w:p>
        </w:tc>
      </w:tr>
      <w:tr w:rsidR="003D44BD" w:rsidRPr="003D44BD" w14:paraId="715D6D9E" w14:textId="77777777" w:rsidTr="0038633D">
        <w:trPr>
          <w:trHeight w:val="360"/>
        </w:trPr>
        <w:tc>
          <w:tcPr>
            <w:tcW w:w="15051" w:type="dxa"/>
            <w:gridSpan w:val="5"/>
            <w:shd w:val="clear" w:color="auto" w:fill="FFFF00"/>
            <w:vAlign w:val="center"/>
          </w:tcPr>
          <w:p w14:paraId="2A71F8AA" w14:textId="52C328D6" w:rsidR="00D91D81" w:rsidRPr="003D44BD" w:rsidRDefault="00D91D81" w:rsidP="00165F2B">
            <w:pPr>
              <w:spacing w:before="100" w:after="100"/>
              <w:rPr>
                <w:b/>
                <w:bCs/>
              </w:rPr>
            </w:pPr>
            <w:r w:rsidRPr="003D44BD">
              <w:rPr>
                <w:b/>
                <w:bCs/>
              </w:rPr>
              <w:t>CÁC ĐỊA PHƯƠNG</w:t>
            </w:r>
          </w:p>
        </w:tc>
      </w:tr>
      <w:tr w:rsidR="003D44BD" w:rsidRPr="003D44BD" w14:paraId="0CB2D16F" w14:textId="77777777" w:rsidTr="0038633D">
        <w:trPr>
          <w:trHeight w:val="360"/>
        </w:trPr>
        <w:tc>
          <w:tcPr>
            <w:tcW w:w="590" w:type="dxa"/>
            <w:vAlign w:val="center"/>
          </w:tcPr>
          <w:p w14:paraId="68CE689A" w14:textId="77777777" w:rsidR="00D91D81" w:rsidRPr="003D44BD" w:rsidRDefault="00D91D81" w:rsidP="00165F2B">
            <w:pPr>
              <w:pStyle w:val="ListParagraph"/>
              <w:numPr>
                <w:ilvl w:val="0"/>
                <w:numId w:val="25"/>
              </w:numPr>
              <w:spacing w:before="100" w:after="100"/>
              <w:jc w:val="center"/>
            </w:pPr>
          </w:p>
        </w:tc>
        <w:tc>
          <w:tcPr>
            <w:tcW w:w="5388" w:type="dxa"/>
            <w:tcBorders>
              <w:top w:val="single" w:sz="4" w:space="0" w:color="auto"/>
              <w:left w:val="single" w:sz="4" w:space="0" w:color="auto"/>
              <w:bottom w:val="single" w:sz="4" w:space="0" w:color="auto"/>
              <w:right w:val="single" w:sz="4" w:space="0" w:color="auto"/>
            </w:tcBorders>
            <w:vAlign w:val="center"/>
          </w:tcPr>
          <w:p w14:paraId="518FD5C7" w14:textId="01EC36E7" w:rsidR="00D91D81" w:rsidRPr="003D44BD" w:rsidRDefault="00D91D81" w:rsidP="00165F2B">
            <w:pPr>
              <w:spacing w:before="100" w:after="100"/>
            </w:pPr>
            <w:r w:rsidRPr="003D44BD">
              <w:t>Tỉnh Bắc Ninh</w:t>
            </w:r>
          </w:p>
        </w:tc>
        <w:tc>
          <w:tcPr>
            <w:tcW w:w="4252" w:type="dxa"/>
            <w:vAlign w:val="center"/>
          </w:tcPr>
          <w:p w14:paraId="16091A79" w14:textId="7A4706E8" w:rsidR="00D91D81" w:rsidRPr="003D44BD" w:rsidRDefault="00D91D81" w:rsidP="00165F2B">
            <w:pPr>
              <w:spacing w:before="100" w:after="100"/>
            </w:pPr>
            <w:r w:rsidRPr="003D44BD">
              <w:t>Công văn số 883/SYT-NVY</w:t>
            </w:r>
          </w:p>
        </w:tc>
        <w:tc>
          <w:tcPr>
            <w:tcW w:w="1560" w:type="dxa"/>
            <w:vAlign w:val="center"/>
          </w:tcPr>
          <w:p w14:paraId="76494C00" w14:textId="0A706ABC" w:rsidR="00D91D81" w:rsidRPr="003D44BD" w:rsidRDefault="00D91D81" w:rsidP="00165F2B">
            <w:pPr>
              <w:spacing w:before="100" w:after="100"/>
              <w:jc w:val="center"/>
            </w:pPr>
            <w:r w:rsidRPr="003D44BD">
              <w:t>24/02/2026</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14:paraId="74F5971B" w14:textId="76C3C36B" w:rsidR="00D91D81" w:rsidRPr="003D44BD" w:rsidRDefault="00D91D81" w:rsidP="00165F2B">
            <w:pPr>
              <w:spacing w:before="100" w:after="100"/>
              <w:jc w:val="both"/>
            </w:pPr>
            <w:r w:rsidRPr="003D44BD">
              <w:t>Nhất trí với dự thảo Nghị định</w:t>
            </w:r>
          </w:p>
        </w:tc>
      </w:tr>
      <w:tr w:rsidR="003D44BD" w:rsidRPr="003D44BD" w14:paraId="0BDADE05" w14:textId="77777777" w:rsidTr="0038633D">
        <w:trPr>
          <w:trHeight w:val="360"/>
        </w:trPr>
        <w:tc>
          <w:tcPr>
            <w:tcW w:w="590" w:type="dxa"/>
            <w:vAlign w:val="center"/>
          </w:tcPr>
          <w:p w14:paraId="071C13C2" w14:textId="77777777" w:rsidR="00D91D81" w:rsidRPr="003D44BD" w:rsidRDefault="00D91D81"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5B2EA096" w14:textId="3344B4BE" w:rsidR="00D91D81" w:rsidRPr="003D44BD" w:rsidRDefault="00D91D81" w:rsidP="00165F2B">
            <w:pPr>
              <w:spacing w:before="100" w:after="100"/>
            </w:pPr>
            <w:r w:rsidRPr="003D44BD">
              <w:t>Tỉnh Cà Mau</w:t>
            </w:r>
          </w:p>
        </w:tc>
        <w:tc>
          <w:tcPr>
            <w:tcW w:w="4252" w:type="dxa"/>
            <w:vAlign w:val="center"/>
          </w:tcPr>
          <w:p w14:paraId="26D393A7" w14:textId="0531E28E" w:rsidR="00D91D81" w:rsidRPr="003D44BD" w:rsidRDefault="00D91D81" w:rsidP="00165F2B">
            <w:pPr>
              <w:spacing w:before="100" w:after="100"/>
            </w:pPr>
          </w:p>
        </w:tc>
        <w:tc>
          <w:tcPr>
            <w:tcW w:w="1560" w:type="dxa"/>
            <w:vAlign w:val="center"/>
          </w:tcPr>
          <w:p w14:paraId="1DD43C7F" w14:textId="586065E5" w:rsidR="00D91D81" w:rsidRPr="003D44BD" w:rsidRDefault="00D91D81" w:rsidP="00165F2B">
            <w:pPr>
              <w:spacing w:before="100" w:after="100"/>
              <w:jc w:val="center"/>
            </w:pPr>
          </w:p>
        </w:tc>
        <w:tc>
          <w:tcPr>
            <w:tcW w:w="3261" w:type="dxa"/>
            <w:tcBorders>
              <w:top w:val="nil"/>
              <w:left w:val="single" w:sz="4" w:space="0" w:color="auto"/>
              <w:bottom w:val="single" w:sz="4" w:space="0" w:color="auto"/>
              <w:right w:val="single" w:sz="4" w:space="0" w:color="auto"/>
            </w:tcBorders>
            <w:vAlign w:val="center"/>
          </w:tcPr>
          <w:p w14:paraId="72218AE8" w14:textId="129D2890" w:rsidR="00D91D81" w:rsidRPr="003D44BD" w:rsidRDefault="00D91D81" w:rsidP="00165F2B">
            <w:pPr>
              <w:spacing w:before="100" w:after="100"/>
              <w:jc w:val="both"/>
            </w:pPr>
            <w:r w:rsidRPr="003D44BD">
              <w:t> </w:t>
            </w:r>
          </w:p>
        </w:tc>
      </w:tr>
      <w:tr w:rsidR="003D44BD" w:rsidRPr="003D44BD" w14:paraId="716E9838" w14:textId="77777777" w:rsidTr="0038633D">
        <w:trPr>
          <w:trHeight w:val="360"/>
        </w:trPr>
        <w:tc>
          <w:tcPr>
            <w:tcW w:w="590" w:type="dxa"/>
            <w:vAlign w:val="center"/>
          </w:tcPr>
          <w:p w14:paraId="00310822" w14:textId="77777777" w:rsidR="006104A2" w:rsidRPr="003D44BD" w:rsidRDefault="006104A2"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7411A823" w14:textId="248A7F1F" w:rsidR="006104A2" w:rsidRPr="003D44BD" w:rsidRDefault="006104A2" w:rsidP="00165F2B">
            <w:pPr>
              <w:spacing w:before="100" w:after="100"/>
            </w:pPr>
            <w:r w:rsidRPr="003D44BD">
              <w:t>Tp Cần Thơ</w:t>
            </w:r>
          </w:p>
        </w:tc>
        <w:tc>
          <w:tcPr>
            <w:tcW w:w="4252" w:type="dxa"/>
            <w:vAlign w:val="center"/>
          </w:tcPr>
          <w:p w14:paraId="646C31DD" w14:textId="62F10CEC" w:rsidR="006104A2" w:rsidRPr="003D44BD" w:rsidRDefault="006104A2" w:rsidP="00165F2B">
            <w:pPr>
              <w:spacing w:before="100" w:after="100"/>
            </w:pPr>
            <w:r w:rsidRPr="003D44BD">
              <w:t>Công văn số 1299/SYT-NVY</w:t>
            </w:r>
          </w:p>
        </w:tc>
        <w:tc>
          <w:tcPr>
            <w:tcW w:w="1560" w:type="dxa"/>
            <w:vAlign w:val="center"/>
          </w:tcPr>
          <w:p w14:paraId="25C1C9C6" w14:textId="38654BE2" w:rsidR="006104A2" w:rsidRPr="003D44BD" w:rsidRDefault="006104A2" w:rsidP="00165F2B">
            <w:pPr>
              <w:spacing w:before="100" w:after="100"/>
              <w:jc w:val="center"/>
            </w:pPr>
            <w:r w:rsidRPr="003D44BD">
              <w:t>28/02/2026</w:t>
            </w:r>
          </w:p>
        </w:tc>
        <w:tc>
          <w:tcPr>
            <w:tcW w:w="3261" w:type="dxa"/>
            <w:tcBorders>
              <w:top w:val="nil"/>
              <w:left w:val="single" w:sz="4" w:space="0" w:color="auto"/>
              <w:bottom w:val="single" w:sz="4" w:space="0" w:color="auto"/>
              <w:right w:val="single" w:sz="4" w:space="0" w:color="auto"/>
            </w:tcBorders>
            <w:vAlign w:val="center"/>
          </w:tcPr>
          <w:p w14:paraId="16666648" w14:textId="545141F0" w:rsidR="006104A2" w:rsidRPr="003D44BD" w:rsidRDefault="006104A2" w:rsidP="00165F2B">
            <w:pPr>
              <w:spacing w:before="100" w:after="100"/>
              <w:jc w:val="both"/>
            </w:pPr>
            <w:r w:rsidRPr="003D44BD">
              <w:t>Nhất trí với dự thảo Nghị định</w:t>
            </w:r>
          </w:p>
        </w:tc>
      </w:tr>
      <w:tr w:rsidR="003D44BD" w:rsidRPr="003D44BD" w14:paraId="24CFFD61" w14:textId="77777777" w:rsidTr="0038633D">
        <w:trPr>
          <w:trHeight w:val="360"/>
        </w:trPr>
        <w:tc>
          <w:tcPr>
            <w:tcW w:w="590" w:type="dxa"/>
            <w:vAlign w:val="center"/>
          </w:tcPr>
          <w:p w14:paraId="496140DE" w14:textId="77777777" w:rsidR="006104A2" w:rsidRPr="003D44BD" w:rsidRDefault="006104A2"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3302732B" w14:textId="61E16611" w:rsidR="006104A2" w:rsidRPr="003D44BD" w:rsidRDefault="006104A2" w:rsidP="00165F2B">
            <w:pPr>
              <w:spacing w:before="100" w:after="100"/>
            </w:pPr>
            <w:r w:rsidRPr="003D44BD">
              <w:t>Tỉnh Cao Bằng</w:t>
            </w:r>
          </w:p>
        </w:tc>
        <w:tc>
          <w:tcPr>
            <w:tcW w:w="4252" w:type="dxa"/>
            <w:vAlign w:val="center"/>
          </w:tcPr>
          <w:p w14:paraId="00090F64" w14:textId="7A4B4545" w:rsidR="006104A2" w:rsidRPr="003D44BD" w:rsidRDefault="006104A2" w:rsidP="00165F2B">
            <w:pPr>
              <w:spacing w:before="100" w:after="100"/>
            </w:pPr>
          </w:p>
        </w:tc>
        <w:tc>
          <w:tcPr>
            <w:tcW w:w="1560" w:type="dxa"/>
            <w:vAlign w:val="center"/>
          </w:tcPr>
          <w:p w14:paraId="76A02FD7" w14:textId="73395A54" w:rsidR="006104A2" w:rsidRPr="003D44BD" w:rsidRDefault="006104A2" w:rsidP="00165F2B">
            <w:pPr>
              <w:spacing w:before="100" w:after="100"/>
              <w:jc w:val="center"/>
            </w:pPr>
          </w:p>
        </w:tc>
        <w:tc>
          <w:tcPr>
            <w:tcW w:w="3261" w:type="dxa"/>
            <w:tcBorders>
              <w:top w:val="nil"/>
              <w:left w:val="single" w:sz="4" w:space="0" w:color="auto"/>
              <w:bottom w:val="single" w:sz="4" w:space="0" w:color="auto"/>
              <w:right w:val="single" w:sz="4" w:space="0" w:color="auto"/>
            </w:tcBorders>
            <w:vAlign w:val="center"/>
          </w:tcPr>
          <w:p w14:paraId="7A583401" w14:textId="07EA5782" w:rsidR="006104A2" w:rsidRPr="003D44BD" w:rsidRDefault="006104A2" w:rsidP="00165F2B">
            <w:pPr>
              <w:spacing w:before="100" w:after="100"/>
              <w:jc w:val="both"/>
            </w:pPr>
            <w:r w:rsidRPr="003D44BD">
              <w:t> </w:t>
            </w:r>
          </w:p>
        </w:tc>
      </w:tr>
      <w:tr w:rsidR="003D44BD" w:rsidRPr="003D44BD" w14:paraId="054028CD" w14:textId="77777777" w:rsidTr="0038633D">
        <w:trPr>
          <w:trHeight w:val="360"/>
        </w:trPr>
        <w:tc>
          <w:tcPr>
            <w:tcW w:w="590" w:type="dxa"/>
            <w:vAlign w:val="center"/>
          </w:tcPr>
          <w:p w14:paraId="405D643F" w14:textId="77777777" w:rsidR="006104A2" w:rsidRPr="003D44BD" w:rsidRDefault="006104A2"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59DBA77E" w14:textId="0ACCF292" w:rsidR="006104A2" w:rsidRPr="003D44BD" w:rsidRDefault="006104A2" w:rsidP="00165F2B">
            <w:pPr>
              <w:spacing w:before="100" w:after="100"/>
            </w:pPr>
            <w:r w:rsidRPr="003D44BD">
              <w:t>Tp Đà Nẵng</w:t>
            </w:r>
          </w:p>
        </w:tc>
        <w:tc>
          <w:tcPr>
            <w:tcW w:w="4252" w:type="dxa"/>
            <w:vAlign w:val="center"/>
          </w:tcPr>
          <w:p w14:paraId="5AB5681C" w14:textId="78445651" w:rsidR="006104A2" w:rsidRPr="003D44BD" w:rsidRDefault="006104A2" w:rsidP="00165F2B">
            <w:pPr>
              <w:spacing w:before="100" w:after="100"/>
            </w:pPr>
          </w:p>
        </w:tc>
        <w:tc>
          <w:tcPr>
            <w:tcW w:w="1560" w:type="dxa"/>
            <w:vAlign w:val="center"/>
          </w:tcPr>
          <w:p w14:paraId="7C67E41E" w14:textId="34AD528A" w:rsidR="006104A2" w:rsidRPr="003D44BD" w:rsidRDefault="006104A2" w:rsidP="00165F2B">
            <w:pPr>
              <w:spacing w:before="100" w:after="100"/>
              <w:jc w:val="center"/>
            </w:pPr>
          </w:p>
        </w:tc>
        <w:tc>
          <w:tcPr>
            <w:tcW w:w="3261" w:type="dxa"/>
            <w:tcBorders>
              <w:top w:val="nil"/>
              <w:left w:val="single" w:sz="4" w:space="0" w:color="auto"/>
              <w:bottom w:val="single" w:sz="4" w:space="0" w:color="auto"/>
              <w:right w:val="single" w:sz="4" w:space="0" w:color="auto"/>
            </w:tcBorders>
            <w:vAlign w:val="center"/>
          </w:tcPr>
          <w:p w14:paraId="38A74CF5" w14:textId="442BCFD9" w:rsidR="006104A2" w:rsidRPr="003D44BD" w:rsidRDefault="006104A2" w:rsidP="00165F2B">
            <w:pPr>
              <w:spacing w:before="100" w:after="100"/>
              <w:jc w:val="both"/>
            </w:pPr>
            <w:r w:rsidRPr="003D44BD">
              <w:t> </w:t>
            </w:r>
          </w:p>
        </w:tc>
      </w:tr>
      <w:tr w:rsidR="003D44BD" w:rsidRPr="003D44BD" w14:paraId="6D55B687" w14:textId="77777777" w:rsidTr="0038633D">
        <w:trPr>
          <w:trHeight w:val="360"/>
        </w:trPr>
        <w:tc>
          <w:tcPr>
            <w:tcW w:w="590" w:type="dxa"/>
            <w:vAlign w:val="center"/>
          </w:tcPr>
          <w:p w14:paraId="13881CBF" w14:textId="77777777" w:rsidR="006104A2" w:rsidRPr="003D44BD" w:rsidRDefault="006104A2"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67C38B09" w14:textId="0987410D" w:rsidR="006104A2" w:rsidRPr="003D44BD" w:rsidRDefault="006104A2" w:rsidP="00165F2B">
            <w:pPr>
              <w:spacing w:before="100" w:after="100"/>
            </w:pPr>
            <w:r w:rsidRPr="003D44BD">
              <w:t>Tỉnh Đắk Lắk</w:t>
            </w:r>
          </w:p>
        </w:tc>
        <w:tc>
          <w:tcPr>
            <w:tcW w:w="4252" w:type="dxa"/>
            <w:vAlign w:val="center"/>
          </w:tcPr>
          <w:p w14:paraId="53B9D0F1" w14:textId="0B12894D" w:rsidR="006104A2" w:rsidRPr="003D44BD" w:rsidRDefault="006104A2" w:rsidP="00165F2B">
            <w:pPr>
              <w:spacing w:before="100" w:after="100"/>
            </w:pPr>
          </w:p>
        </w:tc>
        <w:tc>
          <w:tcPr>
            <w:tcW w:w="1560" w:type="dxa"/>
            <w:vAlign w:val="center"/>
          </w:tcPr>
          <w:p w14:paraId="1A9188AB" w14:textId="35B8BC0A" w:rsidR="006104A2" w:rsidRPr="003D44BD" w:rsidRDefault="006104A2" w:rsidP="00165F2B">
            <w:pPr>
              <w:spacing w:before="100" w:after="100"/>
              <w:jc w:val="center"/>
            </w:pPr>
          </w:p>
        </w:tc>
        <w:tc>
          <w:tcPr>
            <w:tcW w:w="3261" w:type="dxa"/>
            <w:tcBorders>
              <w:top w:val="nil"/>
              <w:left w:val="single" w:sz="4" w:space="0" w:color="auto"/>
              <w:bottom w:val="single" w:sz="4" w:space="0" w:color="auto"/>
              <w:right w:val="single" w:sz="4" w:space="0" w:color="auto"/>
            </w:tcBorders>
            <w:vAlign w:val="center"/>
          </w:tcPr>
          <w:p w14:paraId="5C34B6CD" w14:textId="5FD18575" w:rsidR="006104A2" w:rsidRPr="003D44BD" w:rsidRDefault="006104A2" w:rsidP="00165F2B">
            <w:pPr>
              <w:spacing w:before="100" w:after="100"/>
              <w:jc w:val="both"/>
            </w:pPr>
            <w:r w:rsidRPr="003D44BD">
              <w:t> </w:t>
            </w:r>
          </w:p>
        </w:tc>
      </w:tr>
      <w:tr w:rsidR="003D44BD" w:rsidRPr="003D44BD" w14:paraId="62CB515A" w14:textId="77777777" w:rsidTr="0038633D">
        <w:trPr>
          <w:trHeight w:val="360"/>
        </w:trPr>
        <w:tc>
          <w:tcPr>
            <w:tcW w:w="590" w:type="dxa"/>
            <w:vAlign w:val="center"/>
          </w:tcPr>
          <w:p w14:paraId="5E7D6954" w14:textId="77777777" w:rsidR="006104A2" w:rsidRPr="003D44BD" w:rsidRDefault="006104A2"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vAlign w:val="center"/>
          </w:tcPr>
          <w:p w14:paraId="0C3EAD30" w14:textId="24D74932" w:rsidR="006104A2" w:rsidRPr="003D44BD" w:rsidRDefault="006104A2" w:rsidP="00165F2B">
            <w:pPr>
              <w:spacing w:before="100" w:after="100"/>
            </w:pPr>
            <w:r w:rsidRPr="003D44BD">
              <w:t>Tỉnh Điện Biên</w:t>
            </w:r>
          </w:p>
        </w:tc>
        <w:tc>
          <w:tcPr>
            <w:tcW w:w="4252" w:type="dxa"/>
            <w:vAlign w:val="center"/>
          </w:tcPr>
          <w:p w14:paraId="5B86B811" w14:textId="40985F29" w:rsidR="006104A2" w:rsidRPr="003D44BD" w:rsidRDefault="006104A2" w:rsidP="00165F2B">
            <w:pPr>
              <w:spacing w:before="100" w:after="100"/>
            </w:pPr>
            <w:r w:rsidRPr="003D44BD">
              <w:t>Công văn số 962/SYT-NVYD</w:t>
            </w:r>
          </w:p>
        </w:tc>
        <w:tc>
          <w:tcPr>
            <w:tcW w:w="1560" w:type="dxa"/>
            <w:vAlign w:val="center"/>
          </w:tcPr>
          <w:p w14:paraId="5A5055C4" w14:textId="1F982D58" w:rsidR="006104A2" w:rsidRPr="003D44BD" w:rsidRDefault="006104A2" w:rsidP="00165F2B">
            <w:pPr>
              <w:spacing w:before="100" w:after="100"/>
              <w:jc w:val="center"/>
            </w:pPr>
            <w:r w:rsidRPr="003D44BD">
              <w:t>24/02/2026</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56F72821" w14:textId="268614F5" w:rsidR="006104A2" w:rsidRPr="003D44BD" w:rsidRDefault="006104A2" w:rsidP="00165F2B">
            <w:pPr>
              <w:spacing w:before="100" w:after="100"/>
              <w:jc w:val="both"/>
            </w:pPr>
            <w:r w:rsidRPr="003D44BD">
              <w:t>Nhất trí với dự thảo Nghị định</w:t>
            </w:r>
          </w:p>
        </w:tc>
      </w:tr>
      <w:tr w:rsidR="003D44BD" w:rsidRPr="003D44BD" w14:paraId="2A6B5F64" w14:textId="77777777" w:rsidTr="0038633D">
        <w:trPr>
          <w:trHeight w:val="360"/>
        </w:trPr>
        <w:tc>
          <w:tcPr>
            <w:tcW w:w="590" w:type="dxa"/>
            <w:vAlign w:val="center"/>
          </w:tcPr>
          <w:p w14:paraId="46920A63" w14:textId="77777777" w:rsidR="006104A2" w:rsidRPr="003D44BD" w:rsidRDefault="006104A2"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6BA54450" w14:textId="721FC2DA" w:rsidR="006104A2" w:rsidRPr="003D44BD" w:rsidRDefault="006104A2" w:rsidP="00165F2B">
            <w:pPr>
              <w:spacing w:before="100" w:after="100"/>
            </w:pPr>
            <w:r w:rsidRPr="003D44BD">
              <w:t>Tỉnh Đồng Nai</w:t>
            </w:r>
          </w:p>
        </w:tc>
        <w:tc>
          <w:tcPr>
            <w:tcW w:w="4252" w:type="dxa"/>
            <w:vAlign w:val="center"/>
          </w:tcPr>
          <w:p w14:paraId="3E3AB4C9" w14:textId="3284C2BE" w:rsidR="006104A2" w:rsidRPr="003D44BD" w:rsidRDefault="006104A2" w:rsidP="00165F2B">
            <w:pPr>
              <w:spacing w:before="100" w:after="100"/>
            </w:pPr>
          </w:p>
        </w:tc>
        <w:tc>
          <w:tcPr>
            <w:tcW w:w="1560" w:type="dxa"/>
            <w:vAlign w:val="center"/>
          </w:tcPr>
          <w:p w14:paraId="6D366972" w14:textId="557632B9" w:rsidR="006104A2" w:rsidRPr="003D44BD" w:rsidRDefault="006104A2" w:rsidP="00165F2B">
            <w:pPr>
              <w:spacing w:before="100" w:after="100"/>
              <w:jc w:val="center"/>
            </w:pPr>
          </w:p>
        </w:tc>
        <w:tc>
          <w:tcPr>
            <w:tcW w:w="3261" w:type="dxa"/>
            <w:tcBorders>
              <w:top w:val="nil"/>
              <w:left w:val="single" w:sz="4" w:space="0" w:color="auto"/>
              <w:bottom w:val="single" w:sz="4" w:space="0" w:color="auto"/>
              <w:right w:val="single" w:sz="4" w:space="0" w:color="auto"/>
            </w:tcBorders>
            <w:shd w:val="clear" w:color="000000" w:fill="FFFFFF"/>
            <w:vAlign w:val="center"/>
          </w:tcPr>
          <w:p w14:paraId="5B781FDE" w14:textId="1E6A7CBF" w:rsidR="006104A2" w:rsidRPr="003D44BD" w:rsidRDefault="006104A2" w:rsidP="00165F2B">
            <w:pPr>
              <w:spacing w:before="100" w:after="100"/>
              <w:jc w:val="both"/>
            </w:pPr>
            <w:r w:rsidRPr="003D44BD">
              <w:t> </w:t>
            </w:r>
          </w:p>
        </w:tc>
      </w:tr>
      <w:tr w:rsidR="003D44BD" w:rsidRPr="003D44BD" w14:paraId="1BA8E200" w14:textId="77777777" w:rsidTr="0038633D">
        <w:trPr>
          <w:trHeight w:val="360"/>
        </w:trPr>
        <w:tc>
          <w:tcPr>
            <w:tcW w:w="590" w:type="dxa"/>
            <w:vAlign w:val="center"/>
          </w:tcPr>
          <w:p w14:paraId="5F72306A" w14:textId="1E1D358C" w:rsidR="006104A2" w:rsidRPr="003D44BD" w:rsidRDefault="006104A2"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3AB8460C" w14:textId="47830E2B" w:rsidR="006104A2" w:rsidRPr="003D44BD" w:rsidRDefault="006104A2" w:rsidP="00165F2B">
            <w:pPr>
              <w:spacing w:before="100" w:after="100"/>
            </w:pPr>
            <w:r w:rsidRPr="003D44BD">
              <w:t>Tỉnh Đồng Tháp</w:t>
            </w:r>
          </w:p>
        </w:tc>
        <w:tc>
          <w:tcPr>
            <w:tcW w:w="4252" w:type="dxa"/>
            <w:vAlign w:val="center"/>
          </w:tcPr>
          <w:p w14:paraId="4A6417A5" w14:textId="047A46FD" w:rsidR="006104A2" w:rsidRPr="003D44BD" w:rsidRDefault="006104A2" w:rsidP="00165F2B">
            <w:pPr>
              <w:spacing w:before="100" w:after="100"/>
            </w:pPr>
          </w:p>
        </w:tc>
        <w:tc>
          <w:tcPr>
            <w:tcW w:w="1560" w:type="dxa"/>
            <w:vAlign w:val="center"/>
          </w:tcPr>
          <w:p w14:paraId="7CEBF43F" w14:textId="2A2FBD34" w:rsidR="006104A2" w:rsidRPr="003D44BD" w:rsidRDefault="006104A2" w:rsidP="00165F2B">
            <w:pPr>
              <w:spacing w:before="100" w:after="100"/>
              <w:jc w:val="center"/>
            </w:pPr>
          </w:p>
        </w:tc>
        <w:tc>
          <w:tcPr>
            <w:tcW w:w="3261" w:type="dxa"/>
            <w:tcBorders>
              <w:top w:val="nil"/>
              <w:left w:val="single" w:sz="4" w:space="0" w:color="auto"/>
              <w:bottom w:val="single" w:sz="4" w:space="0" w:color="auto"/>
              <w:right w:val="single" w:sz="4" w:space="0" w:color="auto"/>
            </w:tcBorders>
            <w:shd w:val="clear" w:color="000000" w:fill="FFFFFF"/>
            <w:vAlign w:val="center"/>
          </w:tcPr>
          <w:p w14:paraId="030616E4" w14:textId="764062E8" w:rsidR="006104A2" w:rsidRPr="003D44BD" w:rsidRDefault="006104A2" w:rsidP="00165F2B">
            <w:pPr>
              <w:spacing w:before="100" w:after="100"/>
              <w:jc w:val="both"/>
            </w:pPr>
            <w:r w:rsidRPr="003D44BD">
              <w:t> </w:t>
            </w:r>
          </w:p>
        </w:tc>
      </w:tr>
      <w:tr w:rsidR="003D44BD" w:rsidRPr="003D44BD" w14:paraId="2A9DC278" w14:textId="77777777" w:rsidTr="0038633D">
        <w:trPr>
          <w:trHeight w:val="360"/>
        </w:trPr>
        <w:tc>
          <w:tcPr>
            <w:tcW w:w="590" w:type="dxa"/>
            <w:vAlign w:val="center"/>
          </w:tcPr>
          <w:p w14:paraId="2BE13DE2" w14:textId="38BD6AF2" w:rsidR="006104A2" w:rsidRPr="003D44BD" w:rsidRDefault="006104A2"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7B0FE43C" w14:textId="09C373E5" w:rsidR="006104A2" w:rsidRPr="003D44BD" w:rsidRDefault="006104A2" w:rsidP="00165F2B">
            <w:pPr>
              <w:spacing w:before="100" w:after="100"/>
            </w:pPr>
            <w:r w:rsidRPr="003D44BD">
              <w:t>Tỉnh Gia Lai</w:t>
            </w:r>
          </w:p>
        </w:tc>
        <w:tc>
          <w:tcPr>
            <w:tcW w:w="4252" w:type="dxa"/>
            <w:vAlign w:val="center"/>
          </w:tcPr>
          <w:p w14:paraId="2BB3C989" w14:textId="0602698B" w:rsidR="006104A2" w:rsidRPr="003D44BD" w:rsidRDefault="006104A2" w:rsidP="00165F2B">
            <w:pPr>
              <w:spacing w:before="100" w:after="100"/>
            </w:pPr>
          </w:p>
        </w:tc>
        <w:tc>
          <w:tcPr>
            <w:tcW w:w="1560" w:type="dxa"/>
            <w:vAlign w:val="center"/>
          </w:tcPr>
          <w:p w14:paraId="2B474A70" w14:textId="62021C3E" w:rsidR="006104A2" w:rsidRPr="003D44BD" w:rsidRDefault="006104A2" w:rsidP="00165F2B">
            <w:pPr>
              <w:spacing w:before="100" w:after="100"/>
              <w:jc w:val="center"/>
            </w:pPr>
          </w:p>
        </w:tc>
        <w:tc>
          <w:tcPr>
            <w:tcW w:w="3261" w:type="dxa"/>
            <w:tcBorders>
              <w:top w:val="nil"/>
              <w:left w:val="single" w:sz="4" w:space="0" w:color="auto"/>
              <w:bottom w:val="single" w:sz="4" w:space="0" w:color="auto"/>
              <w:right w:val="single" w:sz="4" w:space="0" w:color="auto"/>
            </w:tcBorders>
            <w:shd w:val="clear" w:color="000000" w:fill="FFFFFF"/>
            <w:vAlign w:val="center"/>
          </w:tcPr>
          <w:p w14:paraId="68FF70F8" w14:textId="1F1F4EFA" w:rsidR="006104A2" w:rsidRPr="003D44BD" w:rsidRDefault="006104A2" w:rsidP="00165F2B">
            <w:pPr>
              <w:spacing w:before="100" w:after="100"/>
              <w:jc w:val="both"/>
            </w:pPr>
            <w:r w:rsidRPr="003D44BD">
              <w:t> </w:t>
            </w:r>
          </w:p>
        </w:tc>
      </w:tr>
      <w:tr w:rsidR="003D44BD" w:rsidRPr="003D44BD" w14:paraId="31079C29" w14:textId="77777777" w:rsidTr="0038633D">
        <w:trPr>
          <w:trHeight w:val="360"/>
        </w:trPr>
        <w:tc>
          <w:tcPr>
            <w:tcW w:w="590" w:type="dxa"/>
            <w:vAlign w:val="center"/>
          </w:tcPr>
          <w:p w14:paraId="66075E4E" w14:textId="3FDC45B3" w:rsidR="006104A2" w:rsidRPr="003D44BD" w:rsidRDefault="006104A2"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43B9B532" w14:textId="34988661" w:rsidR="006104A2" w:rsidRPr="003D44BD" w:rsidRDefault="006104A2" w:rsidP="00165F2B">
            <w:pPr>
              <w:spacing w:before="100" w:after="100"/>
            </w:pPr>
            <w:r w:rsidRPr="003D44BD">
              <w:t>Tp Hà Nội</w:t>
            </w:r>
          </w:p>
        </w:tc>
        <w:tc>
          <w:tcPr>
            <w:tcW w:w="4252" w:type="dxa"/>
            <w:vAlign w:val="center"/>
          </w:tcPr>
          <w:p w14:paraId="4669175B" w14:textId="45C84A28" w:rsidR="006104A2" w:rsidRPr="003D44BD" w:rsidRDefault="006104A2" w:rsidP="00165F2B">
            <w:pPr>
              <w:spacing w:before="100" w:after="100"/>
            </w:pPr>
          </w:p>
        </w:tc>
        <w:tc>
          <w:tcPr>
            <w:tcW w:w="1560" w:type="dxa"/>
            <w:vAlign w:val="center"/>
          </w:tcPr>
          <w:p w14:paraId="48B1CFE1" w14:textId="2597A601" w:rsidR="006104A2" w:rsidRPr="003D44BD" w:rsidRDefault="006104A2" w:rsidP="00165F2B">
            <w:pPr>
              <w:spacing w:before="100" w:after="100"/>
              <w:jc w:val="center"/>
            </w:pPr>
          </w:p>
        </w:tc>
        <w:tc>
          <w:tcPr>
            <w:tcW w:w="3261" w:type="dxa"/>
            <w:tcBorders>
              <w:top w:val="nil"/>
              <w:left w:val="single" w:sz="4" w:space="0" w:color="auto"/>
              <w:bottom w:val="single" w:sz="4" w:space="0" w:color="auto"/>
              <w:right w:val="single" w:sz="4" w:space="0" w:color="auto"/>
            </w:tcBorders>
            <w:shd w:val="clear" w:color="000000" w:fill="FFFFFF"/>
            <w:vAlign w:val="center"/>
          </w:tcPr>
          <w:p w14:paraId="6880D210" w14:textId="0F25877E" w:rsidR="006104A2" w:rsidRPr="003D44BD" w:rsidRDefault="006104A2" w:rsidP="00165F2B">
            <w:pPr>
              <w:spacing w:before="100" w:after="100"/>
              <w:jc w:val="both"/>
            </w:pPr>
            <w:r w:rsidRPr="003D44BD">
              <w:t> </w:t>
            </w:r>
          </w:p>
        </w:tc>
      </w:tr>
      <w:tr w:rsidR="003D44BD" w:rsidRPr="003D44BD" w14:paraId="65795CCD" w14:textId="77777777" w:rsidTr="0038633D">
        <w:trPr>
          <w:trHeight w:val="360"/>
        </w:trPr>
        <w:tc>
          <w:tcPr>
            <w:tcW w:w="590" w:type="dxa"/>
            <w:vAlign w:val="center"/>
          </w:tcPr>
          <w:p w14:paraId="4F2E3121" w14:textId="77777777" w:rsidR="006104A2" w:rsidRPr="003D44BD" w:rsidRDefault="006104A2"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3A1FA677" w14:textId="2A41DDBA" w:rsidR="006104A2" w:rsidRPr="003D44BD" w:rsidRDefault="006104A2" w:rsidP="00165F2B">
            <w:pPr>
              <w:spacing w:before="100" w:after="100"/>
            </w:pPr>
            <w:r w:rsidRPr="003D44BD">
              <w:t>Tỉnh Hà Tĩnh</w:t>
            </w:r>
          </w:p>
        </w:tc>
        <w:tc>
          <w:tcPr>
            <w:tcW w:w="4252" w:type="dxa"/>
            <w:vAlign w:val="center"/>
          </w:tcPr>
          <w:p w14:paraId="6B41F726" w14:textId="1BC8019C" w:rsidR="006104A2" w:rsidRPr="003D44BD" w:rsidRDefault="006104A2" w:rsidP="00165F2B">
            <w:pPr>
              <w:spacing w:before="100" w:after="100"/>
            </w:pPr>
          </w:p>
        </w:tc>
        <w:tc>
          <w:tcPr>
            <w:tcW w:w="1560" w:type="dxa"/>
            <w:vAlign w:val="center"/>
          </w:tcPr>
          <w:p w14:paraId="5CB3576D" w14:textId="2FD1B98C" w:rsidR="006104A2" w:rsidRPr="003D44BD" w:rsidRDefault="006104A2" w:rsidP="00165F2B">
            <w:pPr>
              <w:spacing w:before="100" w:after="100"/>
              <w:jc w:val="center"/>
            </w:pPr>
          </w:p>
        </w:tc>
        <w:tc>
          <w:tcPr>
            <w:tcW w:w="3261" w:type="dxa"/>
            <w:tcBorders>
              <w:top w:val="nil"/>
              <w:left w:val="single" w:sz="4" w:space="0" w:color="auto"/>
              <w:bottom w:val="single" w:sz="4" w:space="0" w:color="auto"/>
              <w:right w:val="single" w:sz="4" w:space="0" w:color="auto"/>
            </w:tcBorders>
            <w:shd w:val="clear" w:color="000000" w:fill="FFFFFF"/>
            <w:vAlign w:val="center"/>
          </w:tcPr>
          <w:p w14:paraId="672DDCB8" w14:textId="2DCBA8DE" w:rsidR="006104A2" w:rsidRPr="003D44BD" w:rsidRDefault="006104A2" w:rsidP="00165F2B">
            <w:pPr>
              <w:spacing w:before="100" w:after="100"/>
              <w:jc w:val="both"/>
            </w:pPr>
            <w:r w:rsidRPr="003D44BD">
              <w:t> </w:t>
            </w:r>
          </w:p>
        </w:tc>
      </w:tr>
      <w:tr w:rsidR="003D44BD" w:rsidRPr="003D44BD" w14:paraId="6D56EA17" w14:textId="77777777" w:rsidTr="0038633D">
        <w:trPr>
          <w:trHeight w:val="360"/>
        </w:trPr>
        <w:tc>
          <w:tcPr>
            <w:tcW w:w="590" w:type="dxa"/>
            <w:vAlign w:val="center"/>
          </w:tcPr>
          <w:p w14:paraId="251B29D5" w14:textId="77777777" w:rsidR="006104A2" w:rsidRPr="003D44BD" w:rsidRDefault="006104A2"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1E209B89" w14:textId="2E5B190D" w:rsidR="006104A2" w:rsidRPr="003D44BD" w:rsidRDefault="006104A2" w:rsidP="00165F2B">
            <w:pPr>
              <w:spacing w:before="100" w:after="100"/>
            </w:pPr>
            <w:r w:rsidRPr="003D44BD">
              <w:t>TP Hải Phòng</w:t>
            </w:r>
          </w:p>
        </w:tc>
        <w:tc>
          <w:tcPr>
            <w:tcW w:w="4252" w:type="dxa"/>
            <w:vAlign w:val="center"/>
          </w:tcPr>
          <w:p w14:paraId="63FB915D" w14:textId="1BE2E41F" w:rsidR="006104A2" w:rsidRPr="003D44BD" w:rsidRDefault="006104A2" w:rsidP="00165F2B">
            <w:pPr>
              <w:spacing w:before="100" w:after="100"/>
            </w:pPr>
            <w:r w:rsidRPr="003D44BD">
              <w:t>Công văn số 1703/SYT-NVY</w:t>
            </w:r>
          </w:p>
        </w:tc>
        <w:tc>
          <w:tcPr>
            <w:tcW w:w="1560" w:type="dxa"/>
            <w:vAlign w:val="center"/>
          </w:tcPr>
          <w:p w14:paraId="45047846" w14:textId="096A01D7" w:rsidR="006104A2" w:rsidRPr="003D44BD" w:rsidRDefault="006104A2" w:rsidP="00165F2B">
            <w:pPr>
              <w:spacing w:before="100" w:after="100"/>
              <w:jc w:val="center"/>
            </w:pPr>
            <w:r w:rsidRPr="003D44BD">
              <w:t>22/02/2026</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5786E6F3" w14:textId="13E8BFE3" w:rsidR="006104A2" w:rsidRPr="003D44BD" w:rsidRDefault="006104A2" w:rsidP="00165F2B">
            <w:pPr>
              <w:spacing w:before="100" w:after="100"/>
              <w:jc w:val="both"/>
            </w:pPr>
            <w:r w:rsidRPr="003D44BD">
              <w:t>Ý kiến kèm theo</w:t>
            </w:r>
          </w:p>
        </w:tc>
      </w:tr>
      <w:tr w:rsidR="003D44BD" w:rsidRPr="003D44BD" w14:paraId="23C8604A" w14:textId="77777777" w:rsidTr="0038633D">
        <w:trPr>
          <w:trHeight w:val="360"/>
        </w:trPr>
        <w:tc>
          <w:tcPr>
            <w:tcW w:w="590" w:type="dxa"/>
            <w:vAlign w:val="center"/>
          </w:tcPr>
          <w:p w14:paraId="395AB820" w14:textId="77777777" w:rsidR="006104A2" w:rsidRPr="003D44BD" w:rsidRDefault="006104A2"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685671C6" w14:textId="77DCE1DC" w:rsidR="006104A2" w:rsidRPr="003D44BD" w:rsidRDefault="006104A2" w:rsidP="00165F2B">
            <w:pPr>
              <w:spacing w:before="100" w:after="100"/>
            </w:pPr>
            <w:r w:rsidRPr="003D44BD">
              <w:t>TP Hồ Chí Minh</w:t>
            </w:r>
          </w:p>
        </w:tc>
        <w:tc>
          <w:tcPr>
            <w:tcW w:w="4252" w:type="dxa"/>
            <w:vAlign w:val="center"/>
          </w:tcPr>
          <w:p w14:paraId="5757A413" w14:textId="7C3229D2" w:rsidR="006104A2" w:rsidRPr="003D44BD" w:rsidRDefault="006104A2" w:rsidP="00165F2B">
            <w:pPr>
              <w:spacing w:before="100" w:after="100"/>
            </w:pPr>
          </w:p>
        </w:tc>
        <w:tc>
          <w:tcPr>
            <w:tcW w:w="1560" w:type="dxa"/>
            <w:vAlign w:val="center"/>
          </w:tcPr>
          <w:p w14:paraId="583E635D" w14:textId="569062FB" w:rsidR="006104A2" w:rsidRPr="003D44BD" w:rsidRDefault="006104A2" w:rsidP="00165F2B">
            <w:pPr>
              <w:spacing w:before="100" w:after="100"/>
              <w:jc w:val="center"/>
            </w:pPr>
          </w:p>
        </w:tc>
        <w:tc>
          <w:tcPr>
            <w:tcW w:w="3261" w:type="dxa"/>
            <w:tcBorders>
              <w:top w:val="nil"/>
              <w:left w:val="single" w:sz="4" w:space="0" w:color="auto"/>
              <w:bottom w:val="single" w:sz="4" w:space="0" w:color="auto"/>
              <w:right w:val="single" w:sz="4" w:space="0" w:color="auto"/>
            </w:tcBorders>
            <w:shd w:val="clear" w:color="000000" w:fill="FFFFFF"/>
            <w:vAlign w:val="center"/>
          </w:tcPr>
          <w:p w14:paraId="6C76C74A" w14:textId="7966308C" w:rsidR="006104A2" w:rsidRPr="003D44BD" w:rsidRDefault="006104A2" w:rsidP="00165F2B">
            <w:pPr>
              <w:spacing w:before="100" w:after="100"/>
              <w:jc w:val="both"/>
            </w:pPr>
            <w:r w:rsidRPr="003D44BD">
              <w:t> </w:t>
            </w:r>
          </w:p>
        </w:tc>
      </w:tr>
      <w:tr w:rsidR="003D44BD" w:rsidRPr="003D44BD" w14:paraId="6E50FBEB" w14:textId="77777777" w:rsidTr="0038633D">
        <w:trPr>
          <w:trHeight w:val="360"/>
        </w:trPr>
        <w:tc>
          <w:tcPr>
            <w:tcW w:w="590" w:type="dxa"/>
            <w:vAlign w:val="center"/>
          </w:tcPr>
          <w:p w14:paraId="35F8BB98" w14:textId="77777777" w:rsidR="006104A2" w:rsidRPr="003D44BD" w:rsidRDefault="006104A2"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22418D36" w14:textId="6FD1A277" w:rsidR="006104A2" w:rsidRPr="003D44BD" w:rsidRDefault="006104A2" w:rsidP="00165F2B">
            <w:pPr>
              <w:spacing w:before="100" w:after="100"/>
            </w:pPr>
            <w:r w:rsidRPr="003D44BD">
              <w:t>TP Huế</w:t>
            </w:r>
          </w:p>
        </w:tc>
        <w:tc>
          <w:tcPr>
            <w:tcW w:w="4252" w:type="dxa"/>
            <w:vAlign w:val="center"/>
          </w:tcPr>
          <w:p w14:paraId="47D32609" w14:textId="7C9DF1FD" w:rsidR="006104A2" w:rsidRPr="003D44BD" w:rsidRDefault="006104A2" w:rsidP="00165F2B">
            <w:pPr>
              <w:spacing w:before="100" w:after="100"/>
            </w:pPr>
            <w:r w:rsidRPr="003D44BD">
              <w:t>Công văn số 2878/UBND-XH</w:t>
            </w:r>
          </w:p>
        </w:tc>
        <w:tc>
          <w:tcPr>
            <w:tcW w:w="1560" w:type="dxa"/>
            <w:vAlign w:val="center"/>
          </w:tcPr>
          <w:p w14:paraId="0A6703CF" w14:textId="0F8BB6D4" w:rsidR="006104A2" w:rsidRPr="003D44BD" w:rsidRDefault="006104A2" w:rsidP="00165F2B">
            <w:pPr>
              <w:spacing w:before="100" w:after="100"/>
              <w:jc w:val="center"/>
            </w:pPr>
            <w:r w:rsidRPr="003D44BD">
              <w:t>26/02/2026</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2D09DC31" w14:textId="3907675C" w:rsidR="006104A2" w:rsidRPr="003D44BD" w:rsidRDefault="006104A2" w:rsidP="00165F2B">
            <w:pPr>
              <w:spacing w:before="100" w:after="100"/>
              <w:jc w:val="both"/>
            </w:pPr>
            <w:r w:rsidRPr="003D44BD">
              <w:t> Nhất trí với dự thảo Nghị định</w:t>
            </w:r>
          </w:p>
        </w:tc>
      </w:tr>
      <w:tr w:rsidR="003D44BD" w:rsidRPr="003D44BD" w14:paraId="2319C9DE" w14:textId="77777777" w:rsidTr="0038633D">
        <w:trPr>
          <w:trHeight w:val="360"/>
        </w:trPr>
        <w:tc>
          <w:tcPr>
            <w:tcW w:w="590" w:type="dxa"/>
            <w:vAlign w:val="center"/>
          </w:tcPr>
          <w:p w14:paraId="35DAF330" w14:textId="77777777" w:rsidR="006104A2" w:rsidRPr="003D44BD" w:rsidRDefault="006104A2"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2BB0434B" w14:textId="7382791E" w:rsidR="006104A2" w:rsidRPr="003D44BD" w:rsidRDefault="006104A2" w:rsidP="00165F2B">
            <w:pPr>
              <w:spacing w:before="100" w:after="100"/>
            </w:pPr>
            <w:r w:rsidRPr="003D44BD">
              <w:t>Tỉnh Hưng Yên</w:t>
            </w:r>
          </w:p>
        </w:tc>
        <w:tc>
          <w:tcPr>
            <w:tcW w:w="4252" w:type="dxa"/>
            <w:vAlign w:val="center"/>
          </w:tcPr>
          <w:p w14:paraId="24125955" w14:textId="53CEF1DE" w:rsidR="006104A2" w:rsidRPr="003D44BD" w:rsidRDefault="006104A2" w:rsidP="00165F2B">
            <w:pPr>
              <w:spacing w:before="100" w:after="100"/>
            </w:pPr>
          </w:p>
        </w:tc>
        <w:tc>
          <w:tcPr>
            <w:tcW w:w="1560" w:type="dxa"/>
            <w:vAlign w:val="center"/>
          </w:tcPr>
          <w:p w14:paraId="6EF9D77C" w14:textId="5E0A7F9F" w:rsidR="006104A2" w:rsidRPr="003D44BD" w:rsidRDefault="006104A2" w:rsidP="00165F2B">
            <w:pPr>
              <w:spacing w:before="100" w:after="100"/>
              <w:jc w:val="center"/>
            </w:pPr>
          </w:p>
        </w:tc>
        <w:tc>
          <w:tcPr>
            <w:tcW w:w="3261" w:type="dxa"/>
            <w:tcBorders>
              <w:top w:val="nil"/>
              <w:left w:val="single" w:sz="4" w:space="0" w:color="auto"/>
              <w:bottom w:val="single" w:sz="4" w:space="0" w:color="auto"/>
              <w:right w:val="single" w:sz="4" w:space="0" w:color="auto"/>
            </w:tcBorders>
            <w:shd w:val="clear" w:color="000000" w:fill="FFFFFF"/>
            <w:vAlign w:val="center"/>
          </w:tcPr>
          <w:p w14:paraId="01CCA670" w14:textId="134CA276" w:rsidR="006104A2" w:rsidRPr="003D44BD" w:rsidRDefault="006104A2" w:rsidP="00165F2B">
            <w:pPr>
              <w:spacing w:before="100" w:after="100"/>
              <w:jc w:val="both"/>
            </w:pPr>
            <w:r w:rsidRPr="003D44BD">
              <w:t> </w:t>
            </w:r>
          </w:p>
        </w:tc>
      </w:tr>
      <w:tr w:rsidR="003D44BD" w:rsidRPr="003D44BD" w14:paraId="3148B1D3" w14:textId="77777777" w:rsidTr="0038633D">
        <w:trPr>
          <w:trHeight w:val="360"/>
        </w:trPr>
        <w:tc>
          <w:tcPr>
            <w:tcW w:w="590" w:type="dxa"/>
            <w:vAlign w:val="center"/>
          </w:tcPr>
          <w:p w14:paraId="2E7696CF" w14:textId="77777777" w:rsidR="006104A2" w:rsidRPr="003D44BD" w:rsidRDefault="006104A2"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16843CBF" w14:textId="6F6D68EF" w:rsidR="006104A2" w:rsidRPr="003D44BD" w:rsidRDefault="006104A2" w:rsidP="00165F2B">
            <w:pPr>
              <w:spacing w:before="100" w:after="100"/>
            </w:pPr>
            <w:r w:rsidRPr="003D44BD">
              <w:t>Tỉnh Khánh Hòa</w:t>
            </w:r>
          </w:p>
        </w:tc>
        <w:tc>
          <w:tcPr>
            <w:tcW w:w="4252" w:type="dxa"/>
            <w:vAlign w:val="center"/>
          </w:tcPr>
          <w:p w14:paraId="6A1B320B" w14:textId="1DFCFCBF" w:rsidR="006104A2" w:rsidRPr="003D44BD" w:rsidRDefault="006104A2" w:rsidP="00165F2B">
            <w:pPr>
              <w:spacing w:before="100" w:after="100"/>
            </w:pPr>
            <w:r w:rsidRPr="003D44BD">
              <w:t>Công văn số 1121/SYT-NVY</w:t>
            </w:r>
          </w:p>
        </w:tc>
        <w:tc>
          <w:tcPr>
            <w:tcW w:w="1560" w:type="dxa"/>
            <w:vAlign w:val="center"/>
          </w:tcPr>
          <w:p w14:paraId="305BB4DA" w14:textId="5D48F14E" w:rsidR="006104A2" w:rsidRPr="003D44BD" w:rsidRDefault="006104A2" w:rsidP="00165F2B">
            <w:pPr>
              <w:spacing w:before="100" w:after="100"/>
              <w:jc w:val="center"/>
            </w:pPr>
            <w:r w:rsidRPr="003D44BD">
              <w:t>12/02/2026</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4935D567" w14:textId="45B869EE" w:rsidR="006104A2" w:rsidRPr="003D44BD" w:rsidRDefault="006104A2" w:rsidP="00165F2B">
            <w:pPr>
              <w:spacing w:before="100" w:after="100"/>
              <w:jc w:val="both"/>
            </w:pPr>
            <w:r w:rsidRPr="003D44BD">
              <w:t>Nhất trí với dự thảo Nghị định</w:t>
            </w:r>
          </w:p>
        </w:tc>
      </w:tr>
      <w:tr w:rsidR="003D44BD" w:rsidRPr="003D44BD" w14:paraId="39F80785" w14:textId="77777777" w:rsidTr="0038633D">
        <w:trPr>
          <w:trHeight w:val="360"/>
        </w:trPr>
        <w:tc>
          <w:tcPr>
            <w:tcW w:w="590" w:type="dxa"/>
            <w:vAlign w:val="center"/>
          </w:tcPr>
          <w:p w14:paraId="09B50554" w14:textId="77777777" w:rsidR="006104A2" w:rsidRPr="003D44BD" w:rsidRDefault="006104A2"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009A208A" w14:textId="535F8E89" w:rsidR="006104A2" w:rsidRPr="003D44BD" w:rsidRDefault="006104A2" w:rsidP="00165F2B">
            <w:pPr>
              <w:spacing w:before="100" w:after="100"/>
            </w:pPr>
            <w:r w:rsidRPr="003D44BD">
              <w:t>Tỉnh An Giang</w:t>
            </w:r>
          </w:p>
        </w:tc>
        <w:tc>
          <w:tcPr>
            <w:tcW w:w="4252" w:type="dxa"/>
            <w:vAlign w:val="center"/>
          </w:tcPr>
          <w:p w14:paraId="33DF0A60" w14:textId="545D190F" w:rsidR="006104A2" w:rsidRPr="003D44BD" w:rsidRDefault="006104A2" w:rsidP="00165F2B">
            <w:pPr>
              <w:spacing w:before="100" w:after="100"/>
            </w:pPr>
            <w:r w:rsidRPr="003D44BD">
              <w:t>Công văn số 1367/SYT-NVY</w:t>
            </w:r>
          </w:p>
        </w:tc>
        <w:tc>
          <w:tcPr>
            <w:tcW w:w="1560" w:type="dxa"/>
            <w:vAlign w:val="center"/>
          </w:tcPr>
          <w:p w14:paraId="0E9DE038" w14:textId="551E8E58" w:rsidR="006104A2" w:rsidRPr="003D44BD" w:rsidRDefault="006104A2" w:rsidP="00165F2B">
            <w:pPr>
              <w:spacing w:before="100" w:after="100"/>
              <w:jc w:val="center"/>
            </w:pPr>
            <w:r w:rsidRPr="003D44BD">
              <w:t>04/3/2026</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59AF6D11" w14:textId="2B169ADF" w:rsidR="006104A2" w:rsidRPr="003D44BD" w:rsidRDefault="006104A2" w:rsidP="00165F2B">
            <w:pPr>
              <w:spacing w:before="100" w:after="100"/>
              <w:jc w:val="both"/>
            </w:pPr>
            <w:r w:rsidRPr="003D44BD">
              <w:t>Ý kiến kèm theo</w:t>
            </w:r>
          </w:p>
        </w:tc>
      </w:tr>
      <w:tr w:rsidR="003D44BD" w:rsidRPr="003D44BD" w14:paraId="3FBC4C10" w14:textId="77777777" w:rsidTr="0038633D">
        <w:trPr>
          <w:trHeight w:val="360"/>
        </w:trPr>
        <w:tc>
          <w:tcPr>
            <w:tcW w:w="590" w:type="dxa"/>
            <w:vAlign w:val="center"/>
          </w:tcPr>
          <w:p w14:paraId="1498B6F5" w14:textId="77777777" w:rsidR="006104A2" w:rsidRPr="003D44BD" w:rsidRDefault="006104A2"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41AF815D" w14:textId="13EC0566" w:rsidR="006104A2" w:rsidRPr="003D44BD" w:rsidRDefault="006104A2" w:rsidP="00165F2B">
            <w:pPr>
              <w:spacing w:before="100" w:after="100"/>
            </w:pPr>
            <w:r w:rsidRPr="003D44BD">
              <w:t>Tỉnh Lai Châu</w:t>
            </w:r>
          </w:p>
        </w:tc>
        <w:tc>
          <w:tcPr>
            <w:tcW w:w="4252" w:type="dxa"/>
            <w:vAlign w:val="center"/>
          </w:tcPr>
          <w:p w14:paraId="050294A5" w14:textId="6C4C8C6A" w:rsidR="006104A2" w:rsidRPr="003D44BD" w:rsidRDefault="006104A2" w:rsidP="00165F2B">
            <w:pPr>
              <w:spacing w:before="100" w:after="100"/>
            </w:pPr>
            <w:r w:rsidRPr="003D44BD">
              <w:t>Công văn số 534/SYT-NVY</w:t>
            </w:r>
          </w:p>
        </w:tc>
        <w:tc>
          <w:tcPr>
            <w:tcW w:w="1560" w:type="dxa"/>
            <w:vAlign w:val="center"/>
          </w:tcPr>
          <w:p w14:paraId="4F0D38D6" w14:textId="12F239BC" w:rsidR="006104A2" w:rsidRPr="003D44BD" w:rsidRDefault="006104A2" w:rsidP="00165F2B">
            <w:pPr>
              <w:spacing w:before="100" w:after="100"/>
              <w:jc w:val="center"/>
            </w:pPr>
            <w:r w:rsidRPr="003D44BD">
              <w:t>15/02/2026</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494A3ABD" w14:textId="5341F6AF" w:rsidR="006104A2" w:rsidRPr="003D44BD" w:rsidRDefault="006104A2" w:rsidP="00165F2B">
            <w:pPr>
              <w:spacing w:before="100" w:after="100"/>
              <w:jc w:val="both"/>
            </w:pPr>
            <w:r w:rsidRPr="003D44BD">
              <w:t>Nhất trí với dự thảo Nghị định</w:t>
            </w:r>
          </w:p>
        </w:tc>
      </w:tr>
      <w:tr w:rsidR="003D44BD" w:rsidRPr="003D44BD" w14:paraId="49E9180B" w14:textId="77777777" w:rsidTr="0038633D">
        <w:trPr>
          <w:trHeight w:val="360"/>
        </w:trPr>
        <w:tc>
          <w:tcPr>
            <w:tcW w:w="590" w:type="dxa"/>
            <w:vAlign w:val="center"/>
          </w:tcPr>
          <w:p w14:paraId="6F52CB14" w14:textId="77777777" w:rsidR="006104A2" w:rsidRPr="003D44BD" w:rsidRDefault="006104A2"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5645B3E7" w14:textId="6097D58C" w:rsidR="006104A2" w:rsidRPr="003D44BD" w:rsidRDefault="006104A2" w:rsidP="00165F2B">
            <w:pPr>
              <w:spacing w:before="100" w:after="100"/>
            </w:pPr>
            <w:r w:rsidRPr="003D44BD">
              <w:t>Tỉnh Lâm Đồng</w:t>
            </w:r>
          </w:p>
        </w:tc>
        <w:tc>
          <w:tcPr>
            <w:tcW w:w="4252" w:type="dxa"/>
            <w:vAlign w:val="center"/>
          </w:tcPr>
          <w:p w14:paraId="4B1385A6" w14:textId="3DA829AD" w:rsidR="006104A2" w:rsidRPr="003D44BD" w:rsidRDefault="006104A2" w:rsidP="00165F2B">
            <w:pPr>
              <w:spacing w:before="100" w:after="100"/>
            </w:pPr>
            <w:r w:rsidRPr="003D44BD">
              <w:t>Công văn số 1151/SYT-NVY</w:t>
            </w:r>
          </w:p>
        </w:tc>
        <w:tc>
          <w:tcPr>
            <w:tcW w:w="1560" w:type="dxa"/>
            <w:vAlign w:val="center"/>
          </w:tcPr>
          <w:p w14:paraId="46FB1E40" w14:textId="32821C03" w:rsidR="006104A2" w:rsidRPr="003D44BD" w:rsidRDefault="006104A2" w:rsidP="00165F2B">
            <w:pPr>
              <w:spacing w:before="100" w:after="100"/>
              <w:jc w:val="center"/>
            </w:pPr>
            <w:r w:rsidRPr="003D44BD">
              <w:t>26/02/2026</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2AC45B23" w14:textId="03B5C745" w:rsidR="006104A2" w:rsidRPr="003D44BD" w:rsidRDefault="006104A2" w:rsidP="00165F2B">
            <w:pPr>
              <w:spacing w:before="100" w:after="100"/>
              <w:jc w:val="both"/>
            </w:pPr>
            <w:r w:rsidRPr="003D44BD">
              <w:t>Nhất trí với dự thảo Nghị định</w:t>
            </w:r>
          </w:p>
        </w:tc>
      </w:tr>
      <w:tr w:rsidR="003D44BD" w:rsidRPr="003D44BD" w14:paraId="4B692FB7" w14:textId="77777777" w:rsidTr="0038633D">
        <w:trPr>
          <w:trHeight w:val="360"/>
        </w:trPr>
        <w:tc>
          <w:tcPr>
            <w:tcW w:w="590" w:type="dxa"/>
            <w:vAlign w:val="center"/>
          </w:tcPr>
          <w:p w14:paraId="54CE9A86" w14:textId="77777777" w:rsidR="006104A2" w:rsidRPr="003D44BD" w:rsidRDefault="006104A2"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150AF726" w14:textId="3BE83E3E" w:rsidR="006104A2" w:rsidRPr="003D44BD" w:rsidRDefault="006104A2" w:rsidP="00165F2B">
            <w:pPr>
              <w:spacing w:before="100" w:after="100"/>
            </w:pPr>
            <w:r w:rsidRPr="003D44BD">
              <w:t>Tỉnh Lạng Sơn</w:t>
            </w:r>
          </w:p>
        </w:tc>
        <w:tc>
          <w:tcPr>
            <w:tcW w:w="4252" w:type="dxa"/>
            <w:vAlign w:val="center"/>
          </w:tcPr>
          <w:p w14:paraId="60B838EE" w14:textId="56D51F36" w:rsidR="006104A2" w:rsidRPr="003D44BD" w:rsidRDefault="006104A2" w:rsidP="00165F2B">
            <w:pPr>
              <w:spacing w:before="100" w:after="100"/>
            </w:pPr>
            <w:r w:rsidRPr="003D44BD">
              <w:t>Công văn số 565/SYT-NVYD</w:t>
            </w:r>
          </w:p>
        </w:tc>
        <w:tc>
          <w:tcPr>
            <w:tcW w:w="1560" w:type="dxa"/>
            <w:vAlign w:val="center"/>
          </w:tcPr>
          <w:p w14:paraId="166CF148" w14:textId="1C564E64" w:rsidR="006104A2" w:rsidRPr="003D44BD" w:rsidRDefault="006104A2" w:rsidP="00165F2B">
            <w:pPr>
              <w:spacing w:before="100" w:after="100"/>
              <w:jc w:val="center"/>
            </w:pPr>
            <w:r w:rsidRPr="003D44BD">
              <w:t>24/02/2026</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6C71236E" w14:textId="04837967" w:rsidR="006104A2" w:rsidRPr="003D44BD" w:rsidRDefault="006104A2" w:rsidP="00165F2B">
            <w:pPr>
              <w:spacing w:before="100" w:after="100"/>
              <w:jc w:val="both"/>
            </w:pPr>
            <w:r w:rsidRPr="003D44BD">
              <w:t>Nhất trí với dự thảo Nghị định</w:t>
            </w:r>
          </w:p>
        </w:tc>
      </w:tr>
      <w:tr w:rsidR="003D44BD" w:rsidRPr="003D44BD" w14:paraId="19D97A60" w14:textId="77777777" w:rsidTr="0038633D">
        <w:trPr>
          <w:trHeight w:val="360"/>
        </w:trPr>
        <w:tc>
          <w:tcPr>
            <w:tcW w:w="590" w:type="dxa"/>
            <w:vAlign w:val="center"/>
          </w:tcPr>
          <w:p w14:paraId="2A2BD753" w14:textId="77777777" w:rsidR="006104A2" w:rsidRPr="003D44BD" w:rsidRDefault="006104A2"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6EF06477" w14:textId="57A896F4" w:rsidR="006104A2" w:rsidRPr="003D44BD" w:rsidRDefault="006104A2" w:rsidP="00165F2B">
            <w:pPr>
              <w:spacing w:before="100" w:after="100"/>
            </w:pPr>
            <w:r w:rsidRPr="003D44BD">
              <w:t>Tỉnh Lào Cai</w:t>
            </w:r>
          </w:p>
        </w:tc>
        <w:tc>
          <w:tcPr>
            <w:tcW w:w="4252" w:type="dxa"/>
            <w:vAlign w:val="center"/>
          </w:tcPr>
          <w:p w14:paraId="174B16DA" w14:textId="11336D34" w:rsidR="006104A2" w:rsidRPr="003D44BD" w:rsidRDefault="006104A2" w:rsidP="00165F2B">
            <w:pPr>
              <w:spacing w:before="100" w:after="100"/>
            </w:pPr>
            <w:r w:rsidRPr="003D44BD">
              <w:t>Công văn số 756/SYT-NVY</w:t>
            </w:r>
          </w:p>
        </w:tc>
        <w:tc>
          <w:tcPr>
            <w:tcW w:w="1560" w:type="dxa"/>
            <w:vAlign w:val="center"/>
          </w:tcPr>
          <w:p w14:paraId="36B87925" w14:textId="48B57BD6" w:rsidR="006104A2" w:rsidRPr="003D44BD" w:rsidRDefault="006104A2" w:rsidP="00165F2B">
            <w:pPr>
              <w:spacing w:before="100" w:after="100"/>
              <w:jc w:val="center"/>
            </w:pPr>
            <w:r w:rsidRPr="003D44BD">
              <w:t>26/02/2026</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5E0C5303" w14:textId="30FFA74C" w:rsidR="006104A2" w:rsidRPr="003D44BD" w:rsidRDefault="006104A2" w:rsidP="00165F2B">
            <w:pPr>
              <w:spacing w:before="100" w:after="100"/>
              <w:jc w:val="both"/>
            </w:pPr>
            <w:r w:rsidRPr="003D44BD">
              <w:t>Nhất trí với dự thảo Nghị định</w:t>
            </w:r>
          </w:p>
        </w:tc>
      </w:tr>
      <w:tr w:rsidR="003D44BD" w:rsidRPr="003D44BD" w14:paraId="2F5299AC" w14:textId="77777777" w:rsidTr="0038633D">
        <w:trPr>
          <w:trHeight w:val="360"/>
        </w:trPr>
        <w:tc>
          <w:tcPr>
            <w:tcW w:w="590" w:type="dxa"/>
            <w:vAlign w:val="center"/>
          </w:tcPr>
          <w:p w14:paraId="5FD13951" w14:textId="77777777" w:rsidR="00CD4A26" w:rsidRPr="003D44BD" w:rsidRDefault="00CD4A26"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7890AFB7" w14:textId="79B404F3" w:rsidR="00CD4A26" w:rsidRPr="003D44BD" w:rsidRDefault="00CD4A26" w:rsidP="00165F2B">
            <w:pPr>
              <w:spacing w:before="100" w:after="100"/>
            </w:pPr>
            <w:r w:rsidRPr="003D44BD">
              <w:t>Tỉnh Nghệ An</w:t>
            </w:r>
          </w:p>
        </w:tc>
        <w:tc>
          <w:tcPr>
            <w:tcW w:w="4252" w:type="dxa"/>
            <w:vAlign w:val="center"/>
          </w:tcPr>
          <w:p w14:paraId="61B1F0C5" w14:textId="1D816742" w:rsidR="00CD4A26" w:rsidRPr="003D44BD" w:rsidRDefault="00CD4A26" w:rsidP="00165F2B">
            <w:pPr>
              <w:spacing w:before="100" w:after="100"/>
            </w:pPr>
            <w:r w:rsidRPr="003D44BD">
              <w:t>Công văn số 858/SYT-PCTNXH</w:t>
            </w:r>
          </w:p>
        </w:tc>
        <w:tc>
          <w:tcPr>
            <w:tcW w:w="1560" w:type="dxa"/>
            <w:vAlign w:val="center"/>
          </w:tcPr>
          <w:p w14:paraId="026EA7FC" w14:textId="5A0006B3" w:rsidR="00CD4A26" w:rsidRPr="003D44BD" w:rsidRDefault="00CD4A26" w:rsidP="00165F2B">
            <w:pPr>
              <w:spacing w:before="100" w:after="100"/>
              <w:jc w:val="center"/>
            </w:pPr>
            <w:r w:rsidRPr="003D44BD">
              <w:t>27/02/2026</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6A2F3008" w14:textId="243440B3" w:rsidR="00CD4A26" w:rsidRPr="003D44BD" w:rsidRDefault="00CD4A26" w:rsidP="00165F2B">
            <w:pPr>
              <w:spacing w:before="100" w:after="100"/>
              <w:jc w:val="both"/>
            </w:pPr>
            <w:r w:rsidRPr="003D44BD">
              <w:t>Ý kiến kèm theo</w:t>
            </w:r>
          </w:p>
        </w:tc>
      </w:tr>
      <w:tr w:rsidR="003D44BD" w:rsidRPr="003D44BD" w14:paraId="24066621" w14:textId="77777777" w:rsidTr="0038633D">
        <w:trPr>
          <w:trHeight w:val="360"/>
        </w:trPr>
        <w:tc>
          <w:tcPr>
            <w:tcW w:w="590" w:type="dxa"/>
            <w:vAlign w:val="center"/>
          </w:tcPr>
          <w:p w14:paraId="7184D603" w14:textId="77777777" w:rsidR="00CD4A26" w:rsidRPr="003D44BD" w:rsidRDefault="00CD4A26"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10131546" w14:textId="0A2ED737" w:rsidR="00CD4A26" w:rsidRPr="003D44BD" w:rsidRDefault="00CD4A26" w:rsidP="00165F2B">
            <w:pPr>
              <w:spacing w:before="100" w:after="100"/>
            </w:pPr>
            <w:r w:rsidRPr="003D44BD">
              <w:t>Tỉnh Ninh Bình</w:t>
            </w:r>
          </w:p>
        </w:tc>
        <w:tc>
          <w:tcPr>
            <w:tcW w:w="4252" w:type="dxa"/>
            <w:vAlign w:val="center"/>
          </w:tcPr>
          <w:p w14:paraId="4723CC5C" w14:textId="6724E39F" w:rsidR="00CD4A26" w:rsidRPr="003D44BD" w:rsidRDefault="00CD4A26" w:rsidP="00165F2B">
            <w:pPr>
              <w:spacing w:before="100" w:after="100"/>
            </w:pPr>
            <w:r w:rsidRPr="003D44BD">
              <w:t>Công văn số 781/SYT-QLKCB</w:t>
            </w:r>
          </w:p>
        </w:tc>
        <w:tc>
          <w:tcPr>
            <w:tcW w:w="1560" w:type="dxa"/>
            <w:vAlign w:val="center"/>
          </w:tcPr>
          <w:p w14:paraId="4363CC86" w14:textId="7EBD4D96" w:rsidR="00CD4A26" w:rsidRPr="003D44BD" w:rsidRDefault="00CD4A26" w:rsidP="00165F2B">
            <w:pPr>
              <w:spacing w:before="100" w:after="100"/>
              <w:jc w:val="center"/>
            </w:pPr>
            <w:r w:rsidRPr="003D44BD">
              <w:t>23/02/2026</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66AA081E" w14:textId="4AEC9DE8" w:rsidR="00CD4A26" w:rsidRPr="003D44BD" w:rsidRDefault="00CD4A26" w:rsidP="00165F2B">
            <w:pPr>
              <w:spacing w:before="100" w:after="100"/>
              <w:jc w:val="both"/>
            </w:pPr>
            <w:r w:rsidRPr="003D44BD">
              <w:t>Nhất trí với dự thảo Nghị định</w:t>
            </w:r>
          </w:p>
        </w:tc>
      </w:tr>
      <w:tr w:rsidR="003D44BD" w:rsidRPr="003D44BD" w14:paraId="2F63BF16" w14:textId="77777777" w:rsidTr="0038633D">
        <w:trPr>
          <w:trHeight w:val="360"/>
        </w:trPr>
        <w:tc>
          <w:tcPr>
            <w:tcW w:w="590" w:type="dxa"/>
            <w:vAlign w:val="center"/>
          </w:tcPr>
          <w:p w14:paraId="2F7BE08A" w14:textId="77777777" w:rsidR="00CD4A26" w:rsidRPr="003D44BD" w:rsidRDefault="00CD4A26"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3E61E07B" w14:textId="4203130D" w:rsidR="00CD4A26" w:rsidRPr="003D44BD" w:rsidRDefault="00CD4A26" w:rsidP="00165F2B">
            <w:pPr>
              <w:spacing w:before="100" w:after="100"/>
            </w:pPr>
            <w:r w:rsidRPr="003D44BD">
              <w:t>Tỉnh Phú Thọ</w:t>
            </w:r>
          </w:p>
        </w:tc>
        <w:tc>
          <w:tcPr>
            <w:tcW w:w="4252" w:type="dxa"/>
            <w:vAlign w:val="center"/>
          </w:tcPr>
          <w:p w14:paraId="4BED9A10" w14:textId="56FAA659" w:rsidR="00CD4A26" w:rsidRPr="003D44BD" w:rsidRDefault="00CD4A26" w:rsidP="00165F2B">
            <w:pPr>
              <w:spacing w:before="100" w:after="100"/>
            </w:pPr>
          </w:p>
        </w:tc>
        <w:tc>
          <w:tcPr>
            <w:tcW w:w="1560" w:type="dxa"/>
            <w:vAlign w:val="center"/>
          </w:tcPr>
          <w:p w14:paraId="753C274F" w14:textId="5281C1F5" w:rsidR="00CD4A26" w:rsidRPr="003D44BD" w:rsidRDefault="00CD4A26" w:rsidP="00165F2B">
            <w:pPr>
              <w:spacing w:before="100" w:after="100"/>
              <w:jc w:val="center"/>
            </w:pPr>
          </w:p>
        </w:tc>
        <w:tc>
          <w:tcPr>
            <w:tcW w:w="3261" w:type="dxa"/>
            <w:tcBorders>
              <w:top w:val="nil"/>
              <w:left w:val="single" w:sz="4" w:space="0" w:color="auto"/>
              <w:bottom w:val="single" w:sz="4" w:space="0" w:color="auto"/>
              <w:right w:val="single" w:sz="4" w:space="0" w:color="auto"/>
            </w:tcBorders>
            <w:shd w:val="clear" w:color="000000" w:fill="FFFFFF"/>
            <w:vAlign w:val="center"/>
          </w:tcPr>
          <w:p w14:paraId="1FBCF730" w14:textId="6A87047B" w:rsidR="00CD4A26" w:rsidRPr="003D44BD" w:rsidRDefault="00CD4A26" w:rsidP="00165F2B">
            <w:pPr>
              <w:spacing w:before="100" w:after="100"/>
              <w:jc w:val="both"/>
            </w:pPr>
            <w:r w:rsidRPr="003D44BD">
              <w:t> </w:t>
            </w:r>
          </w:p>
        </w:tc>
      </w:tr>
      <w:tr w:rsidR="003D44BD" w:rsidRPr="003D44BD" w14:paraId="610B127C" w14:textId="77777777" w:rsidTr="0038633D">
        <w:trPr>
          <w:trHeight w:val="360"/>
        </w:trPr>
        <w:tc>
          <w:tcPr>
            <w:tcW w:w="590" w:type="dxa"/>
            <w:vAlign w:val="center"/>
          </w:tcPr>
          <w:p w14:paraId="63EE819C" w14:textId="77777777" w:rsidR="00CD4A26" w:rsidRPr="003D44BD" w:rsidRDefault="00CD4A26"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4FEF327C" w14:textId="0AFEAACC" w:rsidR="00CD4A26" w:rsidRPr="003D44BD" w:rsidRDefault="00CD4A26" w:rsidP="00165F2B">
            <w:pPr>
              <w:spacing w:before="100" w:after="100"/>
            </w:pPr>
            <w:r w:rsidRPr="003D44BD">
              <w:t>Tỉnh Quảng Ngãi</w:t>
            </w:r>
          </w:p>
        </w:tc>
        <w:tc>
          <w:tcPr>
            <w:tcW w:w="4252" w:type="dxa"/>
            <w:vAlign w:val="center"/>
          </w:tcPr>
          <w:p w14:paraId="26709FB5" w14:textId="5FE89EC3" w:rsidR="00CD4A26" w:rsidRPr="003D44BD" w:rsidRDefault="00CD4A26" w:rsidP="00165F2B">
            <w:pPr>
              <w:spacing w:before="100" w:after="100"/>
            </w:pPr>
            <w:r w:rsidRPr="003D44BD">
              <w:t>Công văn số 805/SYT-NVY</w:t>
            </w:r>
          </w:p>
        </w:tc>
        <w:tc>
          <w:tcPr>
            <w:tcW w:w="1560" w:type="dxa"/>
            <w:vAlign w:val="center"/>
          </w:tcPr>
          <w:p w14:paraId="49ABA25E" w14:textId="24EF76AD" w:rsidR="00CD4A26" w:rsidRPr="003D44BD" w:rsidRDefault="00CD4A26" w:rsidP="00165F2B">
            <w:pPr>
              <w:spacing w:before="100" w:after="100"/>
              <w:jc w:val="center"/>
            </w:pPr>
            <w:r w:rsidRPr="003D44BD">
              <w:t>25/02/2026</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5880D227" w14:textId="57888107" w:rsidR="00CD4A26" w:rsidRPr="003D44BD" w:rsidRDefault="00CD4A26" w:rsidP="00165F2B">
            <w:pPr>
              <w:spacing w:before="100" w:after="100"/>
              <w:jc w:val="both"/>
            </w:pPr>
            <w:r w:rsidRPr="003D44BD">
              <w:t>Nhất trí với dự thảo Nghị định</w:t>
            </w:r>
          </w:p>
        </w:tc>
      </w:tr>
      <w:tr w:rsidR="003D44BD" w:rsidRPr="003D44BD" w14:paraId="63258B51" w14:textId="77777777" w:rsidTr="0038633D">
        <w:trPr>
          <w:trHeight w:val="360"/>
        </w:trPr>
        <w:tc>
          <w:tcPr>
            <w:tcW w:w="590" w:type="dxa"/>
            <w:vAlign w:val="center"/>
          </w:tcPr>
          <w:p w14:paraId="6728C59E" w14:textId="77777777" w:rsidR="00CD4A26" w:rsidRPr="003D44BD" w:rsidRDefault="00CD4A26"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22321C10" w14:textId="66EB1C1D" w:rsidR="00CD4A26" w:rsidRPr="003D44BD" w:rsidRDefault="00CD4A26" w:rsidP="00165F2B">
            <w:pPr>
              <w:spacing w:before="100" w:after="100"/>
            </w:pPr>
            <w:r w:rsidRPr="003D44BD">
              <w:t>Tỉnh Quảng Ninh</w:t>
            </w:r>
          </w:p>
        </w:tc>
        <w:tc>
          <w:tcPr>
            <w:tcW w:w="4252" w:type="dxa"/>
            <w:vAlign w:val="center"/>
          </w:tcPr>
          <w:p w14:paraId="776B473C" w14:textId="77777777" w:rsidR="00CD4A26" w:rsidRPr="003D44BD" w:rsidRDefault="00CD4A26" w:rsidP="00165F2B">
            <w:pPr>
              <w:spacing w:before="100" w:after="100"/>
            </w:pPr>
          </w:p>
        </w:tc>
        <w:tc>
          <w:tcPr>
            <w:tcW w:w="1560" w:type="dxa"/>
            <w:vAlign w:val="center"/>
          </w:tcPr>
          <w:p w14:paraId="6998B631" w14:textId="77777777" w:rsidR="00CD4A26" w:rsidRPr="003D44BD" w:rsidRDefault="00CD4A26" w:rsidP="00165F2B">
            <w:pPr>
              <w:spacing w:before="100" w:after="100"/>
              <w:jc w:val="center"/>
            </w:pPr>
          </w:p>
        </w:tc>
        <w:tc>
          <w:tcPr>
            <w:tcW w:w="3261" w:type="dxa"/>
            <w:tcBorders>
              <w:top w:val="nil"/>
              <w:left w:val="single" w:sz="4" w:space="0" w:color="auto"/>
              <w:bottom w:val="single" w:sz="4" w:space="0" w:color="auto"/>
              <w:right w:val="single" w:sz="4" w:space="0" w:color="auto"/>
            </w:tcBorders>
            <w:shd w:val="clear" w:color="000000" w:fill="FFFFFF"/>
            <w:vAlign w:val="center"/>
          </w:tcPr>
          <w:p w14:paraId="22925722" w14:textId="6BBC08F7" w:rsidR="00CD4A26" w:rsidRPr="003D44BD" w:rsidRDefault="00CD4A26" w:rsidP="00165F2B">
            <w:pPr>
              <w:spacing w:before="100" w:after="100"/>
              <w:jc w:val="both"/>
            </w:pPr>
            <w:r w:rsidRPr="003D44BD">
              <w:t> </w:t>
            </w:r>
          </w:p>
        </w:tc>
      </w:tr>
      <w:tr w:rsidR="003D44BD" w:rsidRPr="003D44BD" w14:paraId="7A59ADF2" w14:textId="77777777" w:rsidTr="0038633D">
        <w:trPr>
          <w:trHeight w:val="360"/>
        </w:trPr>
        <w:tc>
          <w:tcPr>
            <w:tcW w:w="590" w:type="dxa"/>
            <w:vAlign w:val="center"/>
          </w:tcPr>
          <w:p w14:paraId="2121B872" w14:textId="77777777" w:rsidR="00CD4A26" w:rsidRPr="003D44BD" w:rsidRDefault="00CD4A26"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25AD9EDE" w14:textId="14BC1EF5" w:rsidR="00CD4A26" w:rsidRPr="003D44BD" w:rsidRDefault="00CD4A26" w:rsidP="00165F2B">
            <w:pPr>
              <w:spacing w:before="100" w:after="100"/>
            </w:pPr>
            <w:r w:rsidRPr="003D44BD">
              <w:t>Tỉnh Quảng Trị</w:t>
            </w:r>
          </w:p>
        </w:tc>
        <w:tc>
          <w:tcPr>
            <w:tcW w:w="4252" w:type="dxa"/>
            <w:vAlign w:val="center"/>
          </w:tcPr>
          <w:p w14:paraId="10B47FFF" w14:textId="77777777" w:rsidR="00CD4A26" w:rsidRPr="003D44BD" w:rsidRDefault="00CD4A26" w:rsidP="00165F2B">
            <w:pPr>
              <w:spacing w:before="100" w:after="100"/>
            </w:pPr>
          </w:p>
        </w:tc>
        <w:tc>
          <w:tcPr>
            <w:tcW w:w="1560" w:type="dxa"/>
            <w:vAlign w:val="center"/>
          </w:tcPr>
          <w:p w14:paraId="779F08D7" w14:textId="77777777" w:rsidR="00CD4A26" w:rsidRPr="003D44BD" w:rsidRDefault="00CD4A26" w:rsidP="00165F2B">
            <w:pPr>
              <w:spacing w:before="100" w:after="100"/>
              <w:jc w:val="center"/>
            </w:pPr>
          </w:p>
        </w:tc>
        <w:tc>
          <w:tcPr>
            <w:tcW w:w="3261" w:type="dxa"/>
            <w:tcBorders>
              <w:top w:val="nil"/>
              <w:left w:val="single" w:sz="4" w:space="0" w:color="auto"/>
              <w:bottom w:val="single" w:sz="4" w:space="0" w:color="auto"/>
              <w:right w:val="single" w:sz="4" w:space="0" w:color="auto"/>
            </w:tcBorders>
            <w:shd w:val="clear" w:color="000000" w:fill="FFFFFF"/>
            <w:vAlign w:val="center"/>
          </w:tcPr>
          <w:p w14:paraId="2B230A95" w14:textId="27B0DD19" w:rsidR="00CD4A26" w:rsidRPr="003D44BD" w:rsidRDefault="00CD4A26" w:rsidP="00165F2B">
            <w:pPr>
              <w:spacing w:before="100" w:after="100"/>
              <w:jc w:val="both"/>
            </w:pPr>
            <w:r w:rsidRPr="003D44BD">
              <w:t> </w:t>
            </w:r>
          </w:p>
        </w:tc>
      </w:tr>
      <w:tr w:rsidR="003D44BD" w:rsidRPr="003D44BD" w14:paraId="7561BAC5" w14:textId="77777777" w:rsidTr="0038633D">
        <w:trPr>
          <w:trHeight w:val="360"/>
        </w:trPr>
        <w:tc>
          <w:tcPr>
            <w:tcW w:w="590" w:type="dxa"/>
            <w:vAlign w:val="center"/>
          </w:tcPr>
          <w:p w14:paraId="30AF19A9" w14:textId="77777777" w:rsidR="00CD4A26" w:rsidRPr="003D44BD" w:rsidRDefault="00CD4A26"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48784754" w14:textId="64A273BA" w:rsidR="00CD4A26" w:rsidRPr="003D44BD" w:rsidRDefault="00CD4A26" w:rsidP="00165F2B">
            <w:pPr>
              <w:spacing w:before="100" w:after="100"/>
            </w:pPr>
            <w:r w:rsidRPr="003D44BD">
              <w:t>Tỉnh Sơn La</w:t>
            </w:r>
          </w:p>
        </w:tc>
        <w:tc>
          <w:tcPr>
            <w:tcW w:w="4252" w:type="dxa"/>
            <w:vAlign w:val="center"/>
          </w:tcPr>
          <w:p w14:paraId="495540AD" w14:textId="1B907EB6" w:rsidR="00CD4A26" w:rsidRPr="003D44BD" w:rsidRDefault="00CD4A26" w:rsidP="00165F2B">
            <w:pPr>
              <w:spacing w:before="100" w:after="100"/>
            </w:pPr>
            <w:r w:rsidRPr="003D44BD">
              <w:t>Công văn số 507/SYT-NVYD</w:t>
            </w:r>
          </w:p>
        </w:tc>
        <w:tc>
          <w:tcPr>
            <w:tcW w:w="1560" w:type="dxa"/>
            <w:vAlign w:val="center"/>
          </w:tcPr>
          <w:p w14:paraId="669EFA8C" w14:textId="5800B3F3" w:rsidR="00CD4A26" w:rsidRPr="003D44BD" w:rsidRDefault="00CD4A26" w:rsidP="00165F2B">
            <w:pPr>
              <w:spacing w:before="100" w:after="100"/>
              <w:jc w:val="center"/>
            </w:pPr>
            <w:r w:rsidRPr="003D44BD">
              <w:t>24/02/2026</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7BFEB48F" w14:textId="19B08FD5" w:rsidR="00CD4A26" w:rsidRPr="003D44BD" w:rsidRDefault="00CD4A26" w:rsidP="00165F2B">
            <w:pPr>
              <w:spacing w:before="100" w:after="100"/>
              <w:jc w:val="both"/>
            </w:pPr>
            <w:r w:rsidRPr="003D44BD">
              <w:t>Nhất trí với dự thảo Nghị định</w:t>
            </w:r>
          </w:p>
        </w:tc>
      </w:tr>
      <w:tr w:rsidR="003D44BD" w:rsidRPr="003D44BD" w14:paraId="6FE1E336" w14:textId="77777777" w:rsidTr="0038633D">
        <w:trPr>
          <w:trHeight w:val="360"/>
        </w:trPr>
        <w:tc>
          <w:tcPr>
            <w:tcW w:w="590" w:type="dxa"/>
            <w:vAlign w:val="center"/>
          </w:tcPr>
          <w:p w14:paraId="3664C354" w14:textId="77777777" w:rsidR="00CD4A26" w:rsidRPr="003D44BD" w:rsidRDefault="00CD4A26"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52A63B37" w14:textId="473E95B0" w:rsidR="00CD4A26" w:rsidRPr="003D44BD" w:rsidRDefault="00CD4A26" w:rsidP="00165F2B">
            <w:pPr>
              <w:spacing w:before="100" w:after="100"/>
            </w:pPr>
            <w:r w:rsidRPr="003D44BD">
              <w:t>Tỉnh Tây Ninh</w:t>
            </w:r>
          </w:p>
        </w:tc>
        <w:tc>
          <w:tcPr>
            <w:tcW w:w="4252" w:type="dxa"/>
            <w:vAlign w:val="center"/>
          </w:tcPr>
          <w:p w14:paraId="4E3A94AE" w14:textId="21104007" w:rsidR="00CD4A26" w:rsidRPr="003D44BD" w:rsidRDefault="00CD4A26" w:rsidP="00165F2B">
            <w:pPr>
              <w:spacing w:before="100" w:after="100"/>
            </w:pPr>
            <w:r w:rsidRPr="003D44BD">
              <w:t>Công văn số 2131/SYT-NVYD</w:t>
            </w:r>
          </w:p>
        </w:tc>
        <w:tc>
          <w:tcPr>
            <w:tcW w:w="1560" w:type="dxa"/>
            <w:vAlign w:val="center"/>
          </w:tcPr>
          <w:p w14:paraId="3866C009" w14:textId="1E3FB9CE" w:rsidR="00CD4A26" w:rsidRPr="003D44BD" w:rsidRDefault="00CD4A26" w:rsidP="00165F2B">
            <w:pPr>
              <w:spacing w:before="100" w:after="100"/>
              <w:jc w:val="center"/>
            </w:pPr>
            <w:r w:rsidRPr="003D44BD">
              <w:t>02/03/2026</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58E1F787" w14:textId="1636886B" w:rsidR="00CD4A26" w:rsidRPr="003D44BD" w:rsidRDefault="00CD4A26" w:rsidP="00165F2B">
            <w:pPr>
              <w:spacing w:before="100" w:after="100"/>
              <w:jc w:val="both"/>
            </w:pPr>
            <w:r w:rsidRPr="003D44BD">
              <w:t>Nhất trí với dự thảo Nghị định</w:t>
            </w:r>
          </w:p>
        </w:tc>
      </w:tr>
      <w:tr w:rsidR="003D44BD" w:rsidRPr="003D44BD" w14:paraId="2E3BB506" w14:textId="77777777" w:rsidTr="0038633D">
        <w:trPr>
          <w:trHeight w:val="360"/>
        </w:trPr>
        <w:tc>
          <w:tcPr>
            <w:tcW w:w="590" w:type="dxa"/>
            <w:vAlign w:val="center"/>
          </w:tcPr>
          <w:p w14:paraId="47E86FFF" w14:textId="77777777" w:rsidR="00CD4A26" w:rsidRPr="003D44BD" w:rsidRDefault="00CD4A26"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3B1D6EA4" w14:textId="47016916" w:rsidR="00CD4A26" w:rsidRPr="003D44BD" w:rsidRDefault="00CD4A26" w:rsidP="00165F2B">
            <w:pPr>
              <w:spacing w:before="100" w:after="100"/>
            </w:pPr>
            <w:r w:rsidRPr="003D44BD">
              <w:t>Tỉnh Thái Nguyên</w:t>
            </w:r>
          </w:p>
        </w:tc>
        <w:tc>
          <w:tcPr>
            <w:tcW w:w="4252" w:type="dxa"/>
            <w:vAlign w:val="center"/>
          </w:tcPr>
          <w:p w14:paraId="732A5DB8" w14:textId="1C7ED6FE" w:rsidR="00CD4A26" w:rsidRPr="003D44BD" w:rsidRDefault="00CD4A26" w:rsidP="00165F2B">
            <w:pPr>
              <w:spacing w:before="100" w:after="100"/>
            </w:pPr>
            <w:r w:rsidRPr="003D44BD">
              <w:t>Công văn số 1296/SYT-NVY</w:t>
            </w:r>
          </w:p>
        </w:tc>
        <w:tc>
          <w:tcPr>
            <w:tcW w:w="1560" w:type="dxa"/>
            <w:vAlign w:val="center"/>
          </w:tcPr>
          <w:p w14:paraId="3B5A5B5F" w14:textId="3778E260" w:rsidR="00CD4A26" w:rsidRPr="003D44BD" w:rsidRDefault="00CD4A26" w:rsidP="00165F2B">
            <w:pPr>
              <w:spacing w:before="100" w:after="100"/>
              <w:jc w:val="center"/>
            </w:pPr>
            <w:r w:rsidRPr="003D44BD">
              <w:t>24/02/2026</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14702B59" w14:textId="3E3E3727" w:rsidR="00CD4A26" w:rsidRPr="003D44BD" w:rsidRDefault="00CD4A26" w:rsidP="00165F2B">
            <w:pPr>
              <w:spacing w:before="100" w:after="100"/>
              <w:jc w:val="both"/>
            </w:pPr>
            <w:r w:rsidRPr="003D44BD">
              <w:t>Nhất trí với dự thảo Nghị định</w:t>
            </w:r>
          </w:p>
        </w:tc>
      </w:tr>
      <w:tr w:rsidR="003D44BD" w:rsidRPr="003D44BD" w14:paraId="415C53D4" w14:textId="77777777" w:rsidTr="0038633D">
        <w:trPr>
          <w:trHeight w:val="360"/>
        </w:trPr>
        <w:tc>
          <w:tcPr>
            <w:tcW w:w="590" w:type="dxa"/>
            <w:vAlign w:val="center"/>
          </w:tcPr>
          <w:p w14:paraId="77DA8A6E" w14:textId="77777777" w:rsidR="00CD4A26" w:rsidRPr="003D44BD" w:rsidRDefault="00CD4A26"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15FD8690" w14:textId="1C295D44" w:rsidR="00CD4A26" w:rsidRPr="003D44BD" w:rsidRDefault="00CD4A26" w:rsidP="00165F2B">
            <w:pPr>
              <w:spacing w:before="100" w:after="100"/>
            </w:pPr>
            <w:r w:rsidRPr="003D44BD">
              <w:t>Tỉnh Thanh Hóa</w:t>
            </w:r>
          </w:p>
        </w:tc>
        <w:tc>
          <w:tcPr>
            <w:tcW w:w="4252" w:type="dxa"/>
            <w:vAlign w:val="center"/>
          </w:tcPr>
          <w:p w14:paraId="3A200BAB" w14:textId="6ABAA872" w:rsidR="00CD4A26" w:rsidRPr="003D44BD" w:rsidRDefault="00CD4A26" w:rsidP="00165F2B">
            <w:pPr>
              <w:spacing w:before="100" w:after="100"/>
            </w:pPr>
            <w:r w:rsidRPr="003D44BD">
              <w:t>Công văn số 1451/SYT-NVYD</w:t>
            </w:r>
          </w:p>
        </w:tc>
        <w:tc>
          <w:tcPr>
            <w:tcW w:w="1560" w:type="dxa"/>
            <w:vAlign w:val="center"/>
          </w:tcPr>
          <w:p w14:paraId="7A6C724A" w14:textId="5DC353B5" w:rsidR="00CD4A26" w:rsidRPr="003D44BD" w:rsidRDefault="00CD4A26" w:rsidP="00165F2B">
            <w:pPr>
              <w:spacing w:before="100" w:after="100"/>
              <w:jc w:val="center"/>
            </w:pPr>
            <w:r w:rsidRPr="003D44BD">
              <w:t>23/02/2026</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2D69728D" w14:textId="55F14329" w:rsidR="00CD4A26" w:rsidRPr="003D44BD" w:rsidRDefault="00CD4A26" w:rsidP="00165F2B">
            <w:pPr>
              <w:spacing w:before="100" w:after="100"/>
              <w:jc w:val="both"/>
            </w:pPr>
            <w:r w:rsidRPr="003D44BD">
              <w:t>Nhất trí với dự thảo Nghị định</w:t>
            </w:r>
          </w:p>
        </w:tc>
      </w:tr>
      <w:tr w:rsidR="003D44BD" w:rsidRPr="003D44BD" w14:paraId="2BF34569" w14:textId="77777777" w:rsidTr="0038633D">
        <w:trPr>
          <w:trHeight w:val="360"/>
        </w:trPr>
        <w:tc>
          <w:tcPr>
            <w:tcW w:w="590" w:type="dxa"/>
            <w:vAlign w:val="center"/>
          </w:tcPr>
          <w:p w14:paraId="7D2AD448" w14:textId="77777777" w:rsidR="00CD4A26" w:rsidRPr="003D44BD" w:rsidRDefault="00CD4A26"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6F1EC3F1" w14:textId="79EBBF3C" w:rsidR="00CD4A26" w:rsidRPr="003D44BD" w:rsidRDefault="00CD4A26" w:rsidP="00165F2B">
            <w:pPr>
              <w:spacing w:before="100" w:after="100"/>
            </w:pPr>
            <w:r w:rsidRPr="003D44BD">
              <w:t>Tỉnh Tuyên Quang</w:t>
            </w:r>
          </w:p>
        </w:tc>
        <w:tc>
          <w:tcPr>
            <w:tcW w:w="4252" w:type="dxa"/>
            <w:vAlign w:val="center"/>
          </w:tcPr>
          <w:p w14:paraId="0A4FE313" w14:textId="62EEFA26" w:rsidR="00CD4A26" w:rsidRPr="003D44BD" w:rsidRDefault="00CD4A26" w:rsidP="00165F2B">
            <w:pPr>
              <w:spacing w:before="100" w:after="100"/>
            </w:pPr>
            <w:r w:rsidRPr="003D44BD">
              <w:t>Công văn số 856/SYT-NVY</w:t>
            </w:r>
          </w:p>
        </w:tc>
        <w:tc>
          <w:tcPr>
            <w:tcW w:w="1560" w:type="dxa"/>
            <w:vAlign w:val="center"/>
          </w:tcPr>
          <w:p w14:paraId="35C70062" w14:textId="7F650EA0" w:rsidR="00CD4A26" w:rsidRPr="003D44BD" w:rsidRDefault="00CD4A26" w:rsidP="00165F2B">
            <w:pPr>
              <w:spacing w:before="100" w:after="100"/>
              <w:jc w:val="center"/>
            </w:pPr>
            <w:r w:rsidRPr="003D44BD">
              <w:t>25/02/2026</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2E667716" w14:textId="7C2A331F" w:rsidR="00CD4A26" w:rsidRPr="003D44BD" w:rsidRDefault="00CD4A26" w:rsidP="00165F2B">
            <w:pPr>
              <w:spacing w:before="100" w:after="100"/>
              <w:jc w:val="both"/>
            </w:pPr>
            <w:r w:rsidRPr="003D44BD">
              <w:t>Nhất trí với dự thảo Nghị định</w:t>
            </w:r>
          </w:p>
        </w:tc>
      </w:tr>
      <w:tr w:rsidR="003D44BD" w:rsidRPr="003D44BD" w14:paraId="4FA3DCDE" w14:textId="77777777" w:rsidTr="0038633D">
        <w:trPr>
          <w:trHeight w:val="360"/>
        </w:trPr>
        <w:tc>
          <w:tcPr>
            <w:tcW w:w="590" w:type="dxa"/>
            <w:vAlign w:val="center"/>
          </w:tcPr>
          <w:p w14:paraId="7DD3FB7D" w14:textId="77777777" w:rsidR="00CD4A26" w:rsidRPr="003D44BD" w:rsidRDefault="00CD4A26" w:rsidP="00165F2B">
            <w:pPr>
              <w:pStyle w:val="ListParagraph"/>
              <w:numPr>
                <w:ilvl w:val="0"/>
                <w:numId w:val="25"/>
              </w:numPr>
              <w:spacing w:before="100" w:after="100"/>
              <w:jc w:val="center"/>
            </w:pPr>
          </w:p>
        </w:tc>
        <w:tc>
          <w:tcPr>
            <w:tcW w:w="5388" w:type="dxa"/>
            <w:tcBorders>
              <w:top w:val="nil"/>
              <w:left w:val="single" w:sz="4" w:space="0" w:color="auto"/>
              <w:bottom w:val="single" w:sz="4" w:space="0" w:color="auto"/>
              <w:right w:val="single" w:sz="4" w:space="0" w:color="auto"/>
            </w:tcBorders>
            <w:shd w:val="clear" w:color="000000" w:fill="FFFFFF"/>
            <w:vAlign w:val="center"/>
          </w:tcPr>
          <w:p w14:paraId="4863E4D8" w14:textId="64145037" w:rsidR="00CD4A26" w:rsidRPr="003D44BD" w:rsidRDefault="00CD4A26" w:rsidP="00165F2B">
            <w:pPr>
              <w:spacing w:before="100" w:after="100"/>
            </w:pPr>
            <w:r w:rsidRPr="003D44BD">
              <w:t>Tỉnh Vĩnh Long</w:t>
            </w:r>
          </w:p>
        </w:tc>
        <w:tc>
          <w:tcPr>
            <w:tcW w:w="4252" w:type="dxa"/>
            <w:vAlign w:val="center"/>
          </w:tcPr>
          <w:p w14:paraId="3B4F04D1" w14:textId="7F2DAC18" w:rsidR="00CD4A26" w:rsidRPr="003D44BD" w:rsidRDefault="00CD4A26" w:rsidP="00165F2B">
            <w:pPr>
              <w:spacing w:before="100" w:after="100"/>
            </w:pPr>
            <w:r w:rsidRPr="003D44BD">
              <w:t>Công văn số 2104/UBND-KGVX</w:t>
            </w:r>
          </w:p>
        </w:tc>
        <w:tc>
          <w:tcPr>
            <w:tcW w:w="1560" w:type="dxa"/>
            <w:vAlign w:val="center"/>
          </w:tcPr>
          <w:p w14:paraId="6178914D" w14:textId="4AE21309" w:rsidR="00CD4A26" w:rsidRPr="003D44BD" w:rsidRDefault="00CD4A26" w:rsidP="00165F2B">
            <w:pPr>
              <w:spacing w:before="100" w:after="100"/>
              <w:jc w:val="center"/>
            </w:pPr>
            <w:r w:rsidRPr="003D44BD">
              <w:t>24/02/2026</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696B2CD5" w14:textId="08EE2365" w:rsidR="00CD4A26" w:rsidRPr="003D44BD" w:rsidRDefault="00CD4A26" w:rsidP="00165F2B">
            <w:pPr>
              <w:spacing w:before="100" w:after="100"/>
              <w:jc w:val="both"/>
            </w:pPr>
            <w:r w:rsidRPr="003D44BD">
              <w:t>Nhất trí với dự thảo Nghị định</w:t>
            </w:r>
          </w:p>
        </w:tc>
      </w:tr>
    </w:tbl>
    <w:p w14:paraId="4BF9DABC" w14:textId="6B238960" w:rsidR="00FD29FA" w:rsidRPr="003D44BD" w:rsidRDefault="00FD29FA" w:rsidP="00165F2B">
      <w:pPr>
        <w:ind w:firstLine="567"/>
        <w:rPr>
          <w:bCs/>
          <w:sz w:val="26"/>
          <w:szCs w:val="26"/>
        </w:rPr>
      </w:pPr>
      <w:r w:rsidRPr="003D44BD">
        <w:rPr>
          <w:bCs/>
          <w:sz w:val="26"/>
          <w:szCs w:val="26"/>
        </w:rPr>
        <w:lastRenderedPageBreak/>
        <w:t>2. Kết quả cụ thể như sau:</w:t>
      </w:r>
    </w:p>
    <w:tbl>
      <w:tblPr>
        <w:tblStyle w:val="TableGrid"/>
        <w:tblW w:w="15528" w:type="dxa"/>
        <w:tblLook w:val="04A0" w:firstRow="1" w:lastRow="0" w:firstColumn="1" w:lastColumn="0" w:noHBand="0" w:noVBand="1"/>
      </w:tblPr>
      <w:tblGrid>
        <w:gridCol w:w="936"/>
        <w:gridCol w:w="3901"/>
        <w:gridCol w:w="2100"/>
        <w:gridCol w:w="4965"/>
        <w:gridCol w:w="3626"/>
      </w:tblGrid>
      <w:tr w:rsidR="003D44BD" w:rsidRPr="003D44BD" w14:paraId="69A797EF" w14:textId="77777777" w:rsidTr="003D44BD">
        <w:trPr>
          <w:tblHeader/>
        </w:trPr>
        <w:tc>
          <w:tcPr>
            <w:tcW w:w="936" w:type="dxa"/>
          </w:tcPr>
          <w:p w14:paraId="7D6FF448" w14:textId="70856DC0" w:rsidR="00FD29FA" w:rsidRPr="003D44BD" w:rsidRDefault="00FD29FA" w:rsidP="00B94B71">
            <w:pPr>
              <w:spacing w:before="60" w:after="60" w:line="300" w:lineRule="exact"/>
              <w:jc w:val="center"/>
              <w:rPr>
                <w:b/>
              </w:rPr>
            </w:pPr>
            <w:r w:rsidRPr="003D44BD">
              <w:rPr>
                <w:b/>
              </w:rPr>
              <w:t>STT</w:t>
            </w:r>
          </w:p>
        </w:tc>
        <w:tc>
          <w:tcPr>
            <w:tcW w:w="3901" w:type="dxa"/>
          </w:tcPr>
          <w:p w14:paraId="4AFB7673" w14:textId="3430F729" w:rsidR="00FD29FA" w:rsidRPr="003D44BD" w:rsidRDefault="00FD29FA" w:rsidP="00E61E0E">
            <w:pPr>
              <w:spacing w:before="60" w:after="60" w:line="300" w:lineRule="exact"/>
              <w:jc w:val="center"/>
              <w:rPr>
                <w:b/>
              </w:rPr>
            </w:pPr>
            <w:r w:rsidRPr="003D44BD">
              <w:rPr>
                <w:b/>
                <w:bCs/>
                <w:lang w:val="vi-VN"/>
              </w:rPr>
              <w:t>NH</w:t>
            </w:r>
            <w:r w:rsidRPr="003D44BD">
              <w:rPr>
                <w:b/>
                <w:bCs/>
              </w:rPr>
              <w:t>ÓM V</w:t>
            </w:r>
            <w:r w:rsidRPr="003D44BD">
              <w:rPr>
                <w:b/>
                <w:bCs/>
                <w:lang w:val="vi-VN"/>
              </w:rPr>
              <w:t>ẤN ĐỀ, ĐIỀU, KHOẢN</w:t>
            </w:r>
          </w:p>
        </w:tc>
        <w:tc>
          <w:tcPr>
            <w:tcW w:w="2100" w:type="dxa"/>
          </w:tcPr>
          <w:p w14:paraId="2BFC0334" w14:textId="3EB01812" w:rsidR="00FD29FA" w:rsidRPr="003D44BD" w:rsidRDefault="00FD29FA" w:rsidP="00E61E0E">
            <w:pPr>
              <w:spacing w:before="60" w:after="60" w:line="300" w:lineRule="exact"/>
              <w:jc w:val="center"/>
              <w:rPr>
                <w:b/>
              </w:rPr>
            </w:pPr>
            <w:r w:rsidRPr="003D44BD">
              <w:rPr>
                <w:b/>
              </w:rPr>
              <w:t>CHỦ THỂ GÓP Ý/THAM VẤN/ PHẢN BIỆN</w:t>
            </w:r>
          </w:p>
        </w:tc>
        <w:tc>
          <w:tcPr>
            <w:tcW w:w="4965" w:type="dxa"/>
          </w:tcPr>
          <w:p w14:paraId="382FFE3E" w14:textId="77777777" w:rsidR="00E61E0E" w:rsidRPr="003D44BD" w:rsidRDefault="00FD29FA" w:rsidP="00E61E0E">
            <w:pPr>
              <w:spacing w:before="60" w:after="60" w:line="300" w:lineRule="exact"/>
              <w:jc w:val="center"/>
              <w:rPr>
                <w:b/>
                <w:bCs/>
              </w:rPr>
            </w:pPr>
            <w:r w:rsidRPr="003D44BD">
              <w:rPr>
                <w:b/>
                <w:bCs/>
                <w:lang w:val="en"/>
              </w:rPr>
              <w:t>N</w:t>
            </w:r>
            <w:r w:rsidRPr="003D44BD">
              <w:rPr>
                <w:b/>
                <w:bCs/>
                <w:lang w:val="vi-VN"/>
              </w:rPr>
              <w:t>ỘI DUNG G</w:t>
            </w:r>
            <w:r w:rsidRPr="003D44BD">
              <w:rPr>
                <w:b/>
                <w:bCs/>
              </w:rPr>
              <w:t>ÓP Ý/ THAM V</w:t>
            </w:r>
            <w:r w:rsidRPr="003D44BD">
              <w:rPr>
                <w:b/>
                <w:bCs/>
                <w:lang w:val="vi-VN"/>
              </w:rPr>
              <w:t xml:space="preserve">ẤN/ </w:t>
            </w:r>
          </w:p>
          <w:p w14:paraId="7E13AB2B" w14:textId="46B566A7" w:rsidR="00FD29FA" w:rsidRPr="003D44BD" w:rsidRDefault="00FD29FA" w:rsidP="00E61E0E">
            <w:pPr>
              <w:spacing w:before="60" w:after="60" w:line="300" w:lineRule="exact"/>
              <w:jc w:val="center"/>
              <w:rPr>
                <w:b/>
              </w:rPr>
            </w:pPr>
            <w:r w:rsidRPr="003D44BD">
              <w:rPr>
                <w:b/>
                <w:bCs/>
                <w:lang w:val="vi-VN"/>
              </w:rPr>
              <w:t>PHẢN BIỆN</w:t>
            </w:r>
          </w:p>
        </w:tc>
        <w:tc>
          <w:tcPr>
            <w:tcW w:w="3626" w:type="dxa"/>
          </w:tcPr>
          <w:p w14:paraId="2871426F" w14:textId="4DF18CDA" w:rsidR="009E12C1" w:rsidRPr="003D44BD" w:rsidRDefault="00FD29FA" w:rsidP="00E61E0E">
            <w:pPr>
              <w:spacing w:before="60" w:after="60" w:line="300" w:lineRule="exact"/>
              <w:jc w:val="center"/>
              <w:rPr>
                <w:b/>
                <w:bCs/>
              </w:rPr>
            </w:pPr>
            <w:r w:rsidRPr="003D44BD">
              <w:rPr>
                <w:b/>
                <w:bCs/>
                <w:lang w:val="en"/>
              </w:rPr>
              <w:t>N</w:t>
            </w:r>
            <w:r w:rsidRPr="003D44BD">
              <w:rPr>
                <w:b/>
                <w:bCs/>
                <w:lang w:val="vi-VN"/>
              </w:rPr>
              <w:t>ỘI DUNG</w:t>
            </w:r>
          </w:p>
          <w:p w14:paraId="539A8330" w14:textId="55869E3C" w:rsidR="00FD29FA" w:rsidRPr="003D44BD" w:rsidRDefault="00FD29FA" w:rsidP="00E61E0E">
            <w:pPr>
              <w:spacing w:before="60" w:after="60" w:line="300" w:lineRule="exact"/>
              <w:jc w:val="center"/>
              <w:rPr>
                <w:b/>
              </w:rPr>
            </w:pPr>
            <w:r w:rsidRPr="003D44BD">
              <w:rPr>
                <w:b/>
                <w:bCs/>
                <w:lang w:val="vi-VN"/>
              </w:rPr>
              <w:t>TIẾP THU, GIẢI TR</w:t>
            </w:r>
            <w:r w:rsidRPr="003D44BD">
              <w:rPr>
                <w:b/>
                <w:bCs/>
              </w:rPr>
              <w:t>ÌNH</w:t>
            </w:r>
          </w:p>
        </w:tc>
      </w:tr>
      <w:tr w:rsidR="003D44BD" w:rsidRPr="003D44BD" w14:paraId="3ABEFBDD" w14:textId="77777777" w:rsidTr="003D44BD">
        <w:tc>
          <w:tcPr>
            <w:tcW w:w="936" w:type="dxa"/>
            <w:shd w:val="clear" w:color="auto" w:fill="92D050"/>
          </w:tcPr>
          <w:p w14:paraId="5D7CA14F" w14:textId="2DD9BF3F" w:rsidR="00FD29FA" w:rsidRPr="003D44BD" w:rsidRDefault="00C26843" w:rsidP="00B94B71">
            <w:pPr>
              <w:spacing w:before="60" w:after="60" w:line="300" w:lineRule="exact"/>
              <w:jc w:val="center"/>
              <w:rPr>
                <w:b/>
              </w:rPr>
            </w:pPr>
            <w:r w:rsidRPr="003D44BD">
              <w:rPr>
                <w:b/>
              </w:rPr>
              <w:t>A</w:t>
            </w:r>
          </w:p>
        </w:tc>
        <w:tc>
          <w:tcPr>
            <w:tcW w:w="3901" w:type="dxa"/>
            <w:shd w:val="clear" w:color="auto" w:fill="92D050"/>
          </w:tcPr>
          <w:p w14:paraId="11454CB6" w14:textId="193184AD" w:rsidR="00C26843" w:rsidRPr="003D44BD" w:rsidRDefault="00C26843" w:rsidP="00E61E0E">
            <w:pPr>
              <w:spacing w:before="60" w:after="60" w:line="300" w:lineRule="exact"/>
              <w:jc w:val="both"/>
              <w:rPr>
                <w:b/>
              </w:rPr>
            </w:pPr>
            <w:r w:rsidRPr="003D44BD">
              <w:rPr>
                <w:b/>
              </w:rPr>
              <w:t>DỰ THẢO HỒ SƠ NGHỊ ĐỊNH</w:t>
            </w:r>
          </w:p>
        </w:tc>
        <w:tc>
          <w:tcPr>
            <w:tcW w:w="2100" w:type="dxa"/>
            <w:shd w:val="clear" w:color="auto" w:fill="92D050"/>
          </w:tcPr>
          <w:p w14:paraId="2A9CA302" w14:textId="77777777" w:rsidR="00FD29FA" w:rsidRPr="003D44BD" w:rsidRDefault="00FD29FA" w:rsidP="00E61E0E">
            <w:pPr>
              <w:spacing w:before="60" w:after="60" w:line="300" w:lineRule="exact"/>
              <w:jc w:val="both"/>
              <w:rPr>
                <w:b/>
              </w:rPr>
            </w:pPr>
          </w:p>
        </w:tc>
        <w:tc>
          <w:tcPr>
            <w:tcW w:w="4965" w:type="dxa"/>
            <w:shd w:val="clear" w:color="auto" w:fill="92D050"/>
          </w:tcPr>
          <w:p w14:paraId="562642BD" w14:textId="77777777" w:rsidR="00FD29FA" w:rsidRPr="003D44BD" w:rsidRDefault="00FD29FA" w:rsidP="00E61E0E">
            <w:pPr>
              <w:spacing w:before="60" w:after="60" w:line="300" w:lineRule="exact"/>
              <w:jc w:val="both"/>
              <w:rPr>
                <w:b/>
              </w:rPr>
            </w:pPr>
          </w:p>
        </w:tc>
        <w:tc>
          <w:tcPr>
            <w:tcW w:w="3626" w:type="dxa"/>
            <w:shd w:val="clear" w:color="auto" w:fill="92D050"/>
          </w:tcPr>
          <w:p w14:paraId="14DB43A6" w14:textId="77777777" w:rsidR="00FD29FA" w:rsidRPr="003D44BD" w:rsidRDefault="00FD29FA" w:rsidP="00FD29FA">
            <w:pPr>
              <w:spacing w:before="60" w:after="60" w:line="300" w:lineRule="exact"/>
              <w:rPr>
                <w:b/>
              </w:rPr>
            </w:pPr>
          </w:p>
        </w:tc>
      </w:tr>
      <w:tr w:rsidR="003D44BD" w:rsidRPr="003D44BD" w14:paraId="7FA078DC" w14:textId="77777777" w:rsidTr="003D44BD">
        <w:tc>
          <w:tcPr>
            <w:tcW w:w="936" w:type="dxa"/>
          </w:tcPr>
          <w:p w14:paraId="4BD12ED7" w14:textId="77777777" w:rsidR="00FD29FA" w:rsidRPr="003D44BD" w:rsidRDefault="00FD29FA" w:rsidP="00B94B71">
            <w:pPr>
              <w:pStyle w:val="ListParagraph"/>
              <w:numPr>
                <w:ilvl w:val="0"/>
                <w:numId w:val="30"/>
              </w:numPr>
              <w:spacing w:before="60" w:after="60" w:line="300" w:lineRule="exact"/>
              <w:jc w:val="center"/>
              <w:rPr>
                <w:bCs/>
              </w:rPr>
            </w:pPr>
          </w:p>
        </w:tc>
        <w:tc>
          <w:tcPr>
            <w:tcW w:w="3901" w:type="dxa"/>
          </w:tcPr>
          <w:p w14:paraId="32FEDAFA" w14:textId="4079B827" w:rsidR="00FD29FA" w:rsidRPr="003D44BD" w:rsidRDefault="00C26843" w:rsidP="00E61E0E">
            <w:pPr>
              <w:spacing w:before="60" w:after="60" w:line="300" w:lineRule="exact"/>
              <w:jc w:val="both"/>
              <w:rPr>
                <w:bCs/>
              </w:rPr>
            </w:pPr>
            <w:r w:rsidRPr="003D44BD">
              <w:rPr>
                <w:bCs/>
              </w:rPr>
              <w:t>Góp ý chung</w:t>
            </w:r>
          </w:p>
        </w:tc>
        <w:tc>
          <w:tcPr>
            <w:tcW w:w="2100" w:type="dxa"/>
          </w:tcPr>
          <w:p w14:paraId="76237FBC" w14:textId="180DBA31" w:rsidR="00FD29FA" w:rsidRPr="003D44BD" w:rsidRDefault="00220754" w:rsidP="00E61E0E">
            <w:pPr>
              <w:spacing w:before="60" w:after="60" w:line="300" w:lineRule="exact"/>
              <w:jc w:val="both"/>
              <w:rPr>
                <w:bCs/>
              </w:rPr>
            </w:pPr>
            <w:r w:rsidRPr="003D44BD">
              <w:rPr>
                <w:bCs/>
              </w:rPr>
              <w:t>Bộ Xây dựng</w:t>
            </w:r>
          </w:p>
        </w:tc>
        <w:tc>
          <w:tcPr>
            <w:tcW w:w="4965" w:type="dxa"/>
          </w:tcPr>
          <w:p w14:paraId="4AE8441C" w14:textId="7E1B7527" w:rsidR="00FD29FA" w:rsidRPr="003D44BD" w:rsidRDefault="00220754" w:rsidP="00440190">
            <w:pPr>
              <w:spacing w:before="60" w:after="60" w:line="300" w:lineRule="exact"/>
              <w:jc w:val="both"/>
              <w:rPr>
                <w:bCs/>
                <w:spacing w:val="-4"/>
              </w:rPr>
            </w:pPr>
            <w:r w:rsidRPr="003D44BD">
              <w:rPr>
                <w:bCs/>
                <w:spacing w:val="-4"/>
              </w:rPr>
              <w:t>Đề nghị cơ quan soạn thảo tiếp tục rà soát quy định về cơ sở vật chất,</w:t>
            </w:r>
            <w:r w:rsidR="00440190" w:rsidRPr="003D44BD">
              <w:rPr>
                <w:bCs/>
                <w:spacing w:val="-4"/>
              </w:rPr>
              <w:t xml:space="preserve"> </w:t>
            </w:r>
            <w:r w:rsidRPr="003D44BD">
              <w:rPr>
                <w:bCs/>
                <w:spacing w:val="-4"/>
              </w:rPr>
              <w:t>trang thiết bị bảo đảm thực hiện quy trình chuyên môn để bảo đảm tính khả thi,</w:t>
            </w:r>
            <w:r w:rsidR="00440190" w:rsidRPr="003D44BD">
              <w:rPr>
                <w:bCs/>
                <w:spacing w:val="-4"/>
              </w:rPr>
              <w:t xml:space="preserve"> </w:t>
            </w:r>
            <w:r w:rsidRPr="003D44BD">
              <w:rPr>
                <w:bCs/>
                <w:spacing w:val="-4"/>
              </w:rPr>
              <w:t>phù hợp với điều kiện thực tế của các cơ sở y tế, đặc biệt là tuyến cơ sở; đồng</w:t>
            </w:r>
            <w:r w:rsidR="00440190" w:rsidRPr="003D44BD">
              <w:rPr>
                <w:bCs/>
                <w:spacing w:val="-4"/>
              </w:rPr>
              <w:t xml:space="preserve"> </w:t>
            </w:r>
            <w:r w:rsidRPr="003D44BD">
              <w:rPr>
                <w:bCs/>
                <w:spacing w:val="-4"/>
              </w:rPr>
              <w:t>thời nghiên cứu quy định rõ nguyên tắc xác định, tránh phát sinh yêu cầu vượt</w:t>
            </w:r>
            <w:r w:rsidR="00440190" w:rsidRPr="003D44BD">
              <w:rPr>
                <w:bCs/>
                <w:spacing w:val="-4"/>
              </w:rPr>
              <w:t xml:space="preserve"> </w:t>
            </w:r>
            <w:r w:rsidRPr="003D44BD">
              <w:rPr>
                <w:bCs/>
                <w:spacing w:val="-4"/>
              </w:rPr>
              <w:t>quá điều kiện thực tế, gây khó khăn trong tổ chức triển khai.</w:t>
            </w:r>
          </w:p>
        </w:tc>
        <w:tc>
          <w:tcPr>
            <w:tcW w:w="3626" w:type="dxa"/>
          </w:tcPr>
          <w:p w14:paraId="4B89C6E7" w14:textId="49A354E7" w:rsidR="00FD29FA" w:rsidRPr="003D44BD" w:rsidRDefault="004B5892" w:rsidP="009E41CB">
            <w:pPr>
              <w:spacing w:before="60" w:after="60" w:line="300" w:lineRule="exact"/>
              <w:jc w:val="both"/>
              <w:rPr>
                <w:bCs/>
              </w:rPr>
            </w:pPr>
            <w:r w:rsidRPr="003D44BD">
              <w:rPr>
                <w:bCs/>
              </w:rPr>
              <w:t>Tiếp thu ý kiến</w:t>
            </w:r>
            <w:r w:rsidR="00DC7059" w:rsidRPr="003D44BD">
              <w:rPr>
                <w:bCs/>
              </w:rPr>
              <w:t xml:space="preserve">, cơ quan soạn thảo tiếp tục rà soát các quy định về cơ sở vật chất, trang thiết bị đảm bảo thực hiện quy trình chuyên môn đảm bảo tính khả thi và phù hợp với điều kiện của các cơ sở y tế. Nội dung quy định về nguyên tắc xác định sẽ nằm trong Hướng dẫn chuyên môn do Bộ Y tế ban hành do đó không thuộc phạm vi điều chỉnh của NĐ này. </w:t>
            </w:r>
          </w:p>
        </w:tc>
      </w:tr>
      <w:tr w:rsidR="003D44BD" w:rsidRPr="003D44BD" w14:paraId="7AA6DEBB" w14:textId="77777777" w:rsidTr="003D44BD">
        <w:tc>
          <w:tcPr>
            <w:tcW w:w="936" w:type="dxa"/>
          </w:tcPr>
          <w:p w14:paraId="1CB86FFB" w14:textId="77777777" w:rsidR="00161D18" w:rsidRPr="003D44BD" w:rsidRDefault="00161D18" w:rsidP="00B94B71">
            <w:pPr>
              <w:pStyle w:val="ListParagraph"/>
              <w:numPr>
                <w:ilvl w:val="0"/>
                <w:numId w:val="30"/>
              </w:numPr>
              <w:spacing w:before="60" w:after="60" w:line="300" w:lineRule="exact"/>
              <w:jc w:val="center"/>
              <w:rPr>
                <w:bCs/>
              </w:rPr>
            </w:pPr>
          </w:p>
        </w:tc>
        <w:tc>
          <w:tcPr>
            <w:tcW w:w="3901" w:type="dxa"/>
          </w:tcPr>
          <w:p w14:paraId="6AACA142" w14:textId="77777777" w:rsidR="00161D18" w:rsidRPr="003D44BD" w:rsidRDefault="00161D18" w:rsidP="00E61E0E">
            <w:pPr>
              <w:spacing w:before="60" w:after="60" w:line="300" w:lineRule="exact"/>
              <w:jc w:val="both"/>
              <w:rPr>
                <w:bCs/>
              </w:rPr>
            </w:pPr>
          </w:p>
        </w:tc>
        <w:tc>
          <w:tcPr>
            <w:tcW w:w="2100" w:type="dxa"/>
          </w:tcPr>
          <w:p w14:paraId="7BB36034" w14:textId="5E02445F" w:rsidR="00161D18" w:rsidRPr="003D44BD" w:rsidRDefault="00161D18" w:rsidP="00E61E0E">
            <w:pPr>
              <w:spacing w:before="60" w:after="60" w:line="300" w:lineRule="exact"/>
              <w:jc w:val="both"/>
              <w:rPr>
                <w:bCs/>
                <w:lang w:val="vi-VN"/>
              </w:rPr>
            </w:pPr>
            <w:r w:rsidRPr="003D44BD">
              <w:rPr>
                <w:bCs/>
                <w:lang w:val="vi-VN"/>
              </w:rPr>
              <w:t>Bộ Tư pháp</w:t>
            </w:r>
          </w:p>
        </w:tc>
        <w:tc>
          <w:tcPr>
            <w:tcW w:w="4965" w:type="dxa"/>
          </w:tcPr>
          <w:p w14:paraId="2B7E9511" w14:textId="59A8B347" w:rsidR="00161D18" w:rsidRPr="003D44BD" w:rsidRDefault="00A7465F" w:rsidP="00440190">
            <w:pPr>
              <w:spacing w:before="60" w:after="60" w:line="300" w:lineRule="exact"/>
              <w:jc w:val="both"/>
              <w:rPr>
                <w:bCs/>
                <w:spacing w:val="-4"/>
                <w:lang w:val="vi-VN"/>
              </w:rPr>
            </w:pPr>
            <w:r w:rsidRPr="003D44BD">
              <w:rPr>
                <w:bCs/>
                <w:spacing w:val="-4"/>
                <w:lang w:val="vi-VN"/>
              </w:rPr>
              <w:t>Qua rà soát, Bộ Tư pháp thấy rằng, so với Nghị định số 109/2021/NĐ-CP ngày 08/12/2021 của Chính phủ quy định cơ sở y tế đủ điều kiện xác định tỉnh trạng nghiện ma túy và hồ sơ, trình tự, thủ tục xác định tình trạng nghiện ma túy, dự thảo Nghị định đã sửa đổi, bổ sung 08/12 điều, chiếm quá ½ tổng số điều của Nghị định số 109/2021/NĐ-CP. Căn cứ quy định tại điểm b khoản 4 Điều 8 Luật Ban hành văn bản quy phạm pháp luật năm 2025 thì trường hợp sửa đổi, bổ sung về nội dung quá một phần hai tổng số điều thì ban hành văn bản quy phạm pháp luật thay thế văn bản quy phạm pháp luật hiện hành. Do đó, Bộ Tư pháp cơ bản nhất trí với đề xuất của cơ quan chủ trì soạn thảo về việc xây dựng dự thảo Nghị định thay thế Nghị định số 109/2021/NĐ-CP của Chính phủ.</w:t>
            </w:r>
          </w:p>
        </w:tc>
        <w:tc>
          <w:tcPr>
            <w:tcW w:w="3626" w:type="dxa"/>
          </w:tcPr>
          <w:p w14:paraId="32296F7D" w14:textId="77954DA1" w:rsidR="00161D18" w:rsidRPr="003D44BD" w:rsidRDefault="00A7465F" w:rsidP="009E41CB">
            <w:pPr>
              <w:spacing w:before="60" w:after="60" w:line="300" w:lineRule="exact"/>
              <w:jc w:val="both"/>
              <w:rPr>
                <w:bCs/>
                <w:lang w:val="vi-VN"/>
              </w:rPr>
            </w:pPr>
            <w:r w:rsidRPr="003D44BD">
              <w:rPr>
                <w:bCs/>
                <w:lang w:val="vi-VN"/>
              </w:rPr>
              <w:t>Tiếp thu ý kiến, cơ quan soạn thảo đã rà soát các quy định về việc xây dựng VBQPPL và xây dựng Nghị định thay thế Nghị định số 109/2021/NĐ-CP theo đúng quy định.</w:t>
            </w:r>
          </w:p>
        </w:tc>
      </w:tr>
      <w:tr w:rsidR="003D44BD" w:rsidRPr="003D44BD" w14:paraId="3A33787A" w14:textId="77777777" w:rsidTr="003D44BD">
        <w:tc>
          <w:tcPr>
            <w:tcW w:w="936" w:type="dxa"/>
          </w:tcPr>
          <w:p w14:paraId="0FDB4746" w14:textId="77777777" w:rsidR="00BF05A2" w:rsidRPr="003D44BD" w:rsidRDefault="00BF05A2" w:rsidP="00B94B71">
            <w:pPr>
              <w:pStyle w:val="ListParagraph"/>
              <w:numPr>
                <w:ilvl w:val="0"/>
                <w:numId w:val="30"/>
              </w:numPr>
              <w:spacing w:before="60" w:after="60" w:line="300" w:lineRule="exact"/>
              <w:jc w:val="center"/>
              <w:rPr>
                <w:bCs/>
                <w:lang w:val="vi-VN"/>
              </w:rPr>
            </w:pPr>
          </w:p>
        </w:tc>
        <w:tc>
          <w:tcPr>
            <w:tcW w:w="3901" w:type="dxa"/>
          </w:tcPr>
          <w:p w14:paraId="6A4A09FD" w14:textId="77777777" w:rsidR="00BF05A2" w:rsidRPr="003D44BD" w:rsidRDefault="00BF05A2" w:rsidP="00E61E0E">
            <w:pPr>
              <w:spacing w:before="60" w:after="60" w:line="300" w:lineRule="exact"/>
              <w:jc w:val="both"/>
              <w:rPr>
                <w:bCs/>
                <w:lang w:val="vi-VN"/>
              </w:rPr>
            </w:pPr>
          </w:p>
        </w:tc>
        <w:tc>
          <w:tcPr>
            <w:tcW w:w="2100" w:type="dxa"/>
          </w:tcPr>
          <w:p w14:paraId="356E2CA4" w14:textId="48CEBEEC" w:rsidR="00BF05A2" w:rsidRPr="003D44BD" w:rsidRDefault="00BF05A2" w:rsidP="00E61E0E">
            <w:pPr>
              <w:spacing w:before="60" w:after="60" w:line="300" w:lineRule="exact"/>
              <w:jc w:val="both"/>
              <w:rPr>
                <w:bCs/>
              </w:rPr>
            </w:pPr>
            <w:r w:rsidRPr="003D44BD">
              <w:rPr>
                <w:bCs/>
              </w:rPr>
              <w:t>Sở Y tế Nghệ An</w:t>
            </w:r>
          </w:p>
        </w:tc>
        <w:tc>
          <w:tcPr>
            <w:tcW w:w="4965" w:type="dxa"/>
          </w:tcPr>
          <w:p w14:paraId="4E589D2C" w14:textId="69AC3BF1" w:rsidR="00BF05A2" w:rsidRPr="003D44BD" w:rsidRDefault="00BF05A2" w:rsidP="00BF05A2">
            <w:pPr>
              <w:spacing w:before="60" w:after="60" w:line="300" w:lineRule="exact"/>
              <w:jc w:val="both"/>
              <w:rPr>
                <w:b/>
                <w:spacing w:val="-4"/>
              </w:rPr>
            </w:pPr>
            <w:r w:rsidRPr="003D44BD">
              <w:rPr>
                <w:b/>
                <w:spacing w:val="-4"/>
                <w:lang w:val="vi-VN"/>
              </w:rPr>
              <w:t>Về Chế độ chính sách đặc thù cho cán bộ y tế</w:t>
            </w:r>
            <w:r w:rsidRPr="003D44BD">
              <w:rPr>
                <w:b/>
                <w:spacing w:val="-4"/>
              </w:rPr>
              <w:t>:</w:t>
            </w:r>
          </w:p>
          <w:p w14:paraId="6872EBD2" w14:textId="51A611BA" w:rsidR="00BF05A2" w:rsidRPr="003D44BD" w:rsidRDefault="00BF05A2" w:rsidP="00BF05A2">
            <w:pPr>
              <w:spacing w:before="60" w:after="60" w:line="300" w:lineRule="exact"/>
              <w:jc w:val="both"/>
              <w:rPr>
                <w:bCs/>
                <w:spacing w:val="-4"/>
                <w:lang w:val="vi-VN"/>
              </w:rPr>
            </w:pPr>
            <w:r w:rsidRPr="003D44BD">
              <w:rPr>
                <w:bCs/>
                <w:spacing w:val="-4"/>
                <w:lang w:val="vi-VN"/>
              </w:rPr>
              <w:t>- Kiến nghị: Đề nghị bổ sung một điều khoản về chế độ phụ cấp độc hại và phụ cấp trực đặc thù.</w:t>
            </w:r>
          </w:p>
          <w:p w14:paraId="5EB36179" w14:textId="027F5353" w:rsidR="00BF05A2" w:rsidRPr="003D44BD" w:rsidRDefault="00BF05A2" w:rsidP="00BF05A2">
            <w:pPr>
              <w:spacing w:before="60" w:after="60" w:line="300" w:lineRule="exact"/>
              <w:jc w:val="both"/>
              <w:rPr>
                <w:bCs/>
                <w:spacing w:val="-4"/>
                <w:lang w:val="vi-VN"/>
              </w:rPr>
            </w:pPr>
            <w:r w:rsidRPr="003D44BD">
              <w:rPr>
                <w:bCs/>
                <w:spacing w:val="-4"/>
                <w:lang w:val="vi-VN"/>
              </w:rPr>
              <w:t>- Lý do: Công việc này đối mặt với nguy cơ lây nhiễm cao, áp lực tâm lý và rủi ro bị tấn công từ đối tượng không hợp tác. Nếu không có chính sách đãi ngộ, rất khó để duy trì đội ngũ bác sĩ tâm huyết tại tuyến xã.</w:t>
            </w:r>
          </w:p>
        </w:tc>
        <w:tc>
          <w:tcPr>
            <w:tcW w:w="3626" w:type="dxa"/>
          </w:tcPr>
          <w:p w14:paraId="40FD757A" w14:textId="77777777" w:rsidR="00BF05A2" w:rsidRPr="003D44BD" w:rsidRDefault="00525AD6" w:rsidP="009E41CB">
            <w:pPr>
              <w:spacing w:before="60" w:after="60" w:line="300" w:lineRule="exact"/>
              <w:jc w:val="both"/>
              <w:rPr>
                <w:bCs/>
                <w:lang w:val="vi-VN"/>
              </w:rPr>
            </w:pPr>
            <w:r w:rsidRPr="003D44BD">
              <w:rPr>
                <w:bCs/>
                <w:lang w:val="vi-VN"/>
              </w:rPr>
              <w:t>Tiếp thu ý kiến, cơ quan soạn thảo giải trình nội dung này như sau:</w:t>
            </w:r>
          </w:p>
          <w:p w14:paraId="22AF4D41" w14:textId="336B6EE0" w:rsidR="00525AD6" w:rsidRPr="003D44BD" w:rsidRDefault="00525AD6" w:rsidP="009E41CB">
            <w:pPr>
              <w:spacing w:before="60" w:after="60" w:line="300" w:lineRule="exact"/>
              <w:jc w:val="both"/>
              <w:rPr>
                <w:bCs/>
                <w:lang w:val="vi-VN"/>
              </w:rPr>
            </w:pPr>
            <w:r w:rsidRPr="003D44BD">
              <w:rPr>
                <w:bCs/>
                <w:lang w:val="vi-VN"/>
              </w:rPr>
              <w:t xml:space="preserve">Quy định về chế độ phụ cấp độc hại và phụ cấp trực đặc thù không thuộc phạm vi điều chỉnh của NĐ này do đó không quy định về chế độ phụ cấp trong dự thảo NĐ. </w:t>
            </w:r>
          </w:p>
        </w:tc>
      </w:tr>
      <w:tr w:rsidR="003D44BD" w:rsidRPr="003D44BD" w14:paraId="22FE1EAB" w14:textId="77777777" w:rsidTr="003D44BD">
        <w:tc>
          <w:tcPr>
            <w:tcW w:w="936" w:type="dxa"/>
          </w:tcPr>
          <w:p w14:paraId="4E332E5C" w14:textId="77777777" w:rsidR="008C3AEF" w:rsidRPr="003D44BD" w:rsidRDefault="008C3AEF" w:rsidP="00B94B71">
            <w:pPr>
              <w:pStyle w:val="ListParagraph"/>
              <w:numPr>
                <w:ilvl w:val="0"/>
                <w:numId w:val="30"/>
              </w:numPr>
              <w:spacing w:before="60" w:after="60" w:line="300" w:lineRule="exact"/>
              <w:jc w:val="center"/>
              <w:rPr>
                <w:bCs/>
                <w:lang w:val="vi-VN"/>
              </w:rPr>
            </w:pPr>
          </w:p>
        </w:tc>
        <w:tc>
          <w:tcPr>
            <w:tcW w:w="3901" w:type="dxa"/>
          </w:tcPr>
          <w:p w14:paraId="1C864C87" w14:textId="77777777" w:rsidR="008C3AEF" w:rsidRPr="003D44BD" w:rsidRDefault="008C3AEF" w:rsidP="00E61E0E">
            <w:pPr>
              <w:spacing w:before="60" w:after="60" w:line="300" w:lineRule="exact"/>
              <w:jc w:val="both"/>
              <w:rPr>
                <w:bCs/>
                <w:lang w:val="vi-VN"/>
              </w:rPr>
            </w:pPr>
          </w:p>
        </w:tc>
        <w:tc>
          <w:tcPr>
            <w:tcW w:w="2100" w:type="dxa"/>
          </w:tcPr>
          <w:p w14:paraId="673286FF" w14:textId="1DA37B26" w:rsidR="008C3AEF" w:rsidRPr="003D44BD" w:rsidRDefault="008C3AEF" w:rsidP="00E61E0E">
            <w:pPr>
              <w:spacing w:before="60" w:after="60" w:line="300" w:lineRule="exact"/>
              <w:jc w:val="both"/>
              <w:rPr>
                <w:bCs/>
              </w:rPr>
            </w:pPr>
            <w:r w:rsidRPr="003D44BD">
              <w:rPr>
                <w:bCs/>
              </w:rPr>
              <w:t>Sở Y tế Nghệ An</w:t>
            </w:r>
          </w:p>
        </w:tc>
        <w:tc>
          <w:tcPr>
            <w:tcW w:w="4965" w:type="dxa"/>
          </w:tcPr>
          <w:p w14:paraId="1084B216" w14:textId="35790584" w:rsidR="008C3AEF" w:rsidRPr="003D44BD" w:rsidRDefault="008C3AEF" w:rsidP="008C3AEF">
            <w:pPr>
              <w:spacing w:before="60" w:after="60" w:line="300" w:lineRule="exact"/>
              <w:jc w:val="both"/>
              <w:rPr>
                <w:bCs/>
                <w:spacing w:val="-4"/>
                <w:lang w:val="vi-VN"/>
              </w:rPr>
            </w:pPr>
            <w:r w:rsidRPr="003D44BD">
              <w:rPr>
                <w:bCs/>
                <w:spacing w:val="-4"/>
                <w:lang w:val="vi-VN"/>
              </w:rPr>
              <w:t>Đề nghị ban hành kèm theo Nghị định Mẫu bệnh án chuyên biệt</w:t>
            </w:r>
            <w:r w:rsidRPr="003D44BD">
              <w:rPr>
                <w:bCs/>
                <w:spacing w:val="-4"/>
              </w:rPr>
              <w:t xml:space="preserve"> </w:t>
            </w:r>
            <w:r w:rsidRPr="003D44BD">
              <w:rPr>
                <w:bCs/>
                <w:spacing w:val="-4"/>
                <w:lang w:val="vi-VN"/>
              </w:rPr>
              <w:t>dùng cho việc xác định tình trạng nghiện ma túy.</w:t>
            </w:r>
          </w:p>
          <w:p w14:paraId="1871C812" w14:textId="4FC95372" w:rsidR="008C3AEF" w:rsidRPr="003D44BD" w:rsidRDefault="008C3AEF" w:rsidP="008C3AEF">
            <w:pPr>
              <w:spacing w:before="60" w:after="60" w:line="300" w:lineRule="exact"/>
              <w:jc w:val="both"/>
              <w:rPr>
                <w:b/>
                <w:spacing w:val="-4"/>
                <w:lang w:val="vi-VN"/>
              </w:rPr>
            </w:pPr>
            <w:r w:rsidRPr="003D44BD">
              <w:rPr>
                <w:bCs/>
                <w:spacing w:val="-4"/>
                <w:lang w:val="vi-VN"/>
              </w:rPr>
              <w:t>Lý do: Thực tế triển khai Nghị định 109/2021/NĐ-CP cho thấy việc thiếu mẫu bệnh án thống nhất khiến các cơ sở y tế phải tự xây dựng, không đồng bộ và gây khó khăn khi Đoàn kiểm tra liên ngành thực hiện rà soát hồ sơ.</w:t>
            </w:r>
          </w:p>
        </w:tc>
        <w:tc>
          <w:tcPr>
            <w:tcW w:w="3626" w:type="dxa"/>
          </w:tcPr>
          <w:p w14:paraId="5EEC156C" w14:textId="77777777" w:rsidR="00525AD6" w:rsidRPr="003D44BD" w:rsidRDefault="00525AD6" w:rsidP="00525AD6">
            <w:pPr>
              <w:spacing w:before="60" w:after="60" w:line="300" w:lineRule="exact"/>
              <w:jc w:val="both"/>
              <w:rPr>
                <w:bCs/>
                <w:lang w:val="vi-VN"/>
              </w:rPr>
            </w:pPr>
            <w:r w:rsidRPr="003D44BD">
              <w:rPr>
                <w:bCs/>
                <w:lang w:val="vi-VN"/>
              </w:rPr>
              <w:t>Tiếp thu ý kiến, cơ quan soạn thảo giải trình nội dung này như sau:</w:t>
            </w:r>
          </w:p>
          <w:p w14:paraId="60150F70" w14:textId="30F997F8" w:rsidR="00525AD6" w:rsidRPr="003D44BD" w:rsidRDefault="00525AD6" w:rsidP="009E41CB">
            <w:pPr>
              <w:spacing w:before="60" w:after="60" w:line="300" w:lineRule="exact"/>
              <w:jc w:val="both"/>
              <w:rPr>
                <w:bCs/>
                <w:lang w:val="vi-VN"/>
              </w:rPr>
            </w:pPr>
            <w:r w:rsidRPr="003D44BD">
              <w:rPr>
                <w:bCs/>
                <w:lang w:val="vi-VN"/>
              </w:rPr>
              <w:t xml:space="preserve">Hiện nay mẫu bệnh án sử dụng cho việc xác định tình trạng nghiện thực hiện theo quy định tại Thông tư số 32/2023/TT-BYT ngày 31/12/2023 của Bộ trưởng Bộ Y tế quy định chi tiết một số điều của Luật Khám bệnh, chữa bệnh. Việc ban hành một mẫu bệnh án dành riêng cho công tác xác định tình trạng nghiện la không cần thiết. </w:t>
            </w:r>
          </w:p>
        </w:tc>
      </w:tr>
      <w:tr w:rsidR="003D44BD" w:rsidRPr="003D44BD" w14:paraId="2FF7E1A7" w14:textId="77777777" w:rsidTr="003D44BD">
        <w:tc>
          <w:tcPr>
            <w:tcW w:w="936" w:type="dxa"/>
          </w:tcPr>
          <w:p w14:paraId="39E31A53" w14:textId="77777777" w:rsidR="008C3AEF" w:rsidRPr="003D44BD" w:rsidRDefault="008C3AEF" w:rsidP="00B94B71">
            <w:pPr>
              <w:pStyle w:val="ListParagraph"/>
              <w:numPr>
                <w:ilvl w:val="0"/>
                <w:numId w:val="30"/>
              </w:numPr>
              <w:spacing w:before="60" w:after="60" w:line="300" w:lineRule="exact"/>
              <w:jc w:val="center"/>
              <w:rPr>
                <w:bCs/>
                <w:lang w:val="vi-VN"/>
              </w:rPr>
            </w:pPr>
          </w:p>
        </w:tc>
        <w:tc>
          <w:tcPr>
            <w:tcW w:w="3901" w:type="dxa"/>
          </w:tcPr>
          <w:p w14:paraId="5875A836" w14:textId="77777777" w:rsidR="008C3AEF" w:rsidRPr="003D44BD" w:rsidRDefault="008C3AEF" w:rsidP="00E61E0E">
            <w:pPr>
              <w:spacing w:before="60" w:after="60" w:line="300" w:lineRule="exact"/>
              <w:jc w:val="both"/>
              <w:rPr>
                <w:bCs/>
                <w:lang w:val="vi-VN"/>
              </w:rPr>
            </w:pPr>
          </w:p>
        </w:tc>
        <w:tc>
          <w:tcPr>
            <w:tcW w:w="2100" w:type="dxa"/>
          </w:tcPr>
          <w:p w14:paraId="34C2F317" w14:textId="48003C19" w:rsidR="008C3AEF" w:rsidRPr="003D44BD" w:rsidRDefault="008C3AEF" w:rsidP="00E61E0E">
            <w:pPr>
              <w:spacing w:before="60" w:after="60" w:line="300" w:lineRule="exact"/>
              <w:jc w:val="both"/>
              <w:rPr>
                <w:bCs/>
              </w:rPr>
            </w:pPr>
            <w:r w:rsidRPr="003D44BD">
              <w:rPr>
                <w:bCs/>
              </w:rPr>
              <w:t>Sở Y tế Nghệ An</w:t>
            </w:r>
          </w:p>
        </w:tc>
        <w:tc>
          <w:tcPr>
            <w:tcW w:w="4965" w:type="dxa"/>
          </w:tcPr>
          <w:p w14:paraId="56062946" w14:textId="456A3334" w:rsidR="008C3AEF" w:rsidRPr="003D44BD" w:rsidRDefault="008C3AEF" w:rsidP="008C3AEF">
            <w:pPr>
              <w:spacing w:before="60" w:after="60" w:line="300" w:lineRule="exact"/>
              <w:jc w:val="both"/>
              <w:rPr>
                <w:bCs/>
                <w:spacing w:val="-4"/>
              </w:rPr>
            </w:pPr>
            <w:r w:rsidRPr="003D44BD">
              <w:rPr>
                <w:bCs/>
                <w:spacing w:val="-4"/>
                <w:lang w:val="vi-VN"/>
              </w:rPr>
              <w:t>Đề nghị quy định chi tiết về nội dung chương trình, giáo trình và thời</w:t>
            </w:r>
            <w:r w:rsidRPr="003D44BD">
              <w:rPr>
                <w:bCs/>
                <w:spacing w:val="-4"/>
              </w:rPr>
              <w:t xml:space="preserve"> </w:t>
            </w:r>
            <w:r w:rsidRPr="003D44BD">
              <w:rPr>
                <w:bCs/>
                <w:spacing w:val="-4"/>
                <w:lang w:val="vi-VN"/>
              </w:rPr>
              <w:t>lượng giờ giảng cho các khóa tập huấn xác định tình trạng nghiện ma túy đối với</w:t>
            </w:r>
            <w:r w:rsidRPr="003D44BD">
              <w:rPr>
                <w:bCs/>
                <w:spacing w:val="-4"/>
              </w:rPr>
              <w:t xml:space="preserve"> </w:t>
            </w:r>
            <w:r w:rsidRPr="003D44BD">
              <w:rPr>
                <w:bCs/>
                <w:spacing w:val="-4"/>
                <w:lang w:val="vi-VN"/>
              </w:rPr>
              <w:t>từng nhóm đối tượng</w:t>
            </w:r>
            <w:r w:rsidRPr="003D44BD">
              <w:rPr>
                <w:bCs/>
                <w:spacing w:val="-4"/>
              </w:rPr>
              <w:t xml:space="preserve">. </w:t>
            </w:r>
          </w:p>
          <w:p w14:paraId="35F47A2B" w14:textId="51C38D07" w:rsidR="008C3AEF" w:rsidRPr="003D44BD" w:rsidRDefault="008C3AEF" w:rsidP="008C3AEF">
            <w:pPr>
              <w:spacing w:before="60" w:after="60" w:line="300" w:lineRule="exact"/>
              <w:jc w:val="both"/>
              <w:rPr>
                <w:bCs/>
                <w:spacing w:val="-4"/>
                <w:lang w:val="vi-VN"/>
              </w:rPr>
            </w:pPr>
            <w:r w:rsidRPr="003D44BD">
              <w:rPr>
                <w:bCs/>
                <w:spacing w:val="-4"/>
                <w:lang w:val="vi-VN"/>
              </w:rPr>
              <w:t>Lý do: Nhằm chuẩn hóa năng lực chuyên môn cho đội ngũ cán bộ trong</w:t>
            </w:r>
            <w:r w:rsidRPr="003D44BD">
              <w:rPr>
                <w:bCs/>
                <w:spacing w:val="-4"/>
              </w:rPr>
              <w:t xml:space="preserve"> </w:t>
            </w:r>
            <w:r w:rsidRPr="003D44BD">
              <w:rPr>
                <w:bCs/>
                <w:spacing w:val="-4"/>
                <w:lang w:val="vi-VN"/>
              </w:rPr>
              <w:t>bối cảnh sắp xếp, tinh gọn bộ máy; đảm bảo tính thống nhất, chính xác trong</w:t>
            </w:r>
            <w:r w:rsidRPr="003D44BD">
              <w:rPr>
                <w:bCs/>
                <w:spacing w:val="-4"/>
              </w:rPr>
              <w:t xml:space="preserve"> </w:t>
            </w:r>
            <w:r w:rsidRPr="003D44BD">
              <w:rPr>
                <w:bCs/>
                <w:spacing w:val="-4"/>
                <w:lang w:val="vi-VN"/>
              </w:rPr>
              <w:t xml:space="preserve">quy trình chẩn đoán y tế đối với các loại ma túy mới. Từ đó tạo căn cứ pháp lý vững chắc, tránh sai sót, khiếu </w:t>
            </w:r>
            <w:r w:rsidRPr="003D44BD">
              <w:rPr>
                <w:bCs/>
                <w:spacing w:val="-4"/>
                <w:lang w:val="vi-VN"/>
              </w:rPr>
              <w:lastRenderedPageBreak/>
              <w:t>kiện khi áp dụng các biện pháp cai nghiện bắt buộc và nâng cao hiệu quả công tác quản lý đối tượng tại địa phương.</w:t>
            </w:r>
          </w:p>
        </w:tc>
        <w:tc>
          <w:tcPr>
            <w:tcW w:w="3626" w:type="dxa"/>
          </w:tcPr>
          <w:p w14:paraId="7EFFA207" w14:textId="77777777" w:rsidR="008C3AEF" w:rsidRPr="003D44BD" w:rsidRDefault="008C3AEF" w:rsidP="009E41CB">
            <w:pPr>
              <w:spacing w:before="60" w:after="60" w:line="300" w:lineRule="exact"/>
              <w:jc w:val="both"/>
              <w:rPr>
                <w:bCs/>
                <w:lang w:val="vi-VN"/>
              </w:rPr>
            </w:pPr>
          </w:p>
        </w:tc>
      </w:tr>
      <w:tr w:rsidR="003D44BD" w:rsidRPr="003D44BD" w14:paraId="3451CB5C" w14:textId="77777777" w:rsidTr="003D44BD">
        <w:tc>
          <w:tcPr>
            <w:tcW w:w="936" w:type="dxa"/>
          </w:tcPr>
          <w:p w14:paraId="36A3B2FA" w14:textId="77777777" w:rsidR="006014A4" w:rsidRPr="003D44BD" w:rsidRDefault="006014A4" w:rsidP="00B94B71">
            <w:pPr>
              <w:pStyle w:val="ListParagraph"/>
              <w:numPr>
                <w:ilvl w:val="0"/>
                <w:numId w:val="30"/>
              </w:numPr>
              <w:spacing w:before="60" w:after="60" w:line="300" w:lineRule="exact"/>
              <w:jc w:val="center"/>
              <w:rPr>
                <w:bCs/>
                <w:lang w:val="vi-VN"/>
              </w:rPr>
            </w:pPr>
          </w:p>
        </w:tc>
        <w:tc>
          <w:tcPr>
            <w:tcW w:w="3901" w:type="dxa"/>
          </w:tcPr>
          <w:p w14:paraId="4115F3B1" w14:textId="77777777" w:rsidR="006014A4" w:rsidRPr="003D44BD" w:rsidRDefault="006014A4" w:rsidP="00E61E0E">
            <w:pPr>
              <w:spacing w:before="60" w:after="60" w:line="300" w:lineRule="exact"/>
              <w:jc w:val="both"/>
              <w:rPr>
                <w:bCs/>
                <w:lang w:val="vi-VN"/>
              </w:rPr>
            </w:pPr>
          </w:p>
        </w:tc>
        <w:tc>
          <w:tcPr>
            <w:tcW w:w="2100" w:type="dxa"/>
          </w:tcPr>
          <w:p w14:paraId="0232A319" w14:textId="35362D31" w:rsidR="006014A4" w:rsidRPr="003D44BD" w:rsidRDefault="006014A4" w:rsidP="00E61E0E">
            <w:pPr>
              <w:spacing w:before="60" w:after="60" w:line="300" w:lineRule="exact"/>
              <w:jc w:val="both"/>
              <w:rPr>
                <w:bCs/>
              </w:rPr>
            </w:pPr>
            <w:r w:rsidRPr="003D44BD">
              <w:rPr>
                <w:bCs/>
              </w:rPr>
              <w:t>Sở Y tế Nghệ An</w:t>
            </w:r>
          </w:p>
        </w:tc>
        <w:tc>
          <w:tcPr>
            <w:tcW w:w="4965" w:type="dxa"/>
          </w:tcPr>
          <w:p w14:paraId="55862BCF" w14:textId="73C6575F" w:rsidR="006014A4" w:rsidRPr="003D44BD" w:rsidRDefault="006014A4" w:rsidP="006014A4">
            <w:pPr>
              <w:spacing w:before="60" w:after="60" w:line="300" w:lineRule="exact"/>
              <w:jc w:val="both"/>
              <w:rPr>
                <w:b/>
                <w:spacing w:val="-4"/>
              </w:rPr>
            </w:pPr>
            <w:r w:rsidRPr="003D44BD">
              <w:rPr>
                <w:b/>
                <w:spacing w:val="-4"/>
                <w:lang w:val="vi-VN"/>
              </w:rPr>
              <w:t>Về kinh phí hỗ trợ xác định tình trạng nghiện ma tuý</w:t>
            </w:r>
            <w:r w:rsidRPr="003D44BD">
              <w:rPr>
                <w:b/>
                <w:spacing w:val="-4"/>
              </w:rPr>
              <w:t>:</w:t>
            </w:r>
          </w:p>
          <w:p w14:paraId="0B98FAD0" w14:textId="0ED3F0B7" w:rsidR="006014A4" w:rsidRPr="003D44BD" w:rsidRDefault="006014A4" w:rsidP="006014A4">
            <w:pPr>
              <w:spacing w:before="60" w:after="60" w:line="300" w:lineRule="exact"/>
              <w:jc w:val="both"/>
              <w:rPr>
                <w:bCs/>
                <w:spacing w:val="-4"/>
                <w:lang w:val="vi-VN"/>
              </w:rPr>
            </w:pPr>
            <w:r w:rsidRPr="003D44BD">
              <w:rPr>
                <w:bCs/>
                <w:spacing w:val="-4"/>
                <w:lang w:val="vi-VN"/>
              </w:rPr>
              <w:t>- Thực trạng: Hiện nay, các địa phương còn gặp khó khăn trong việc hỗ trợ chi phí xét nghiệm, tiền ăn, ở,.. cho người bị đề nghị hoặc tự nguyện xác định tình trạng nghiện ma tuý (do chưa có văn bản pháp luật quy định).</w:t>
            </w:r>
          </w:p>
          <w:p w14:paraId="67257910" w14:textId="73A43C65" w:rsidR="006014A4" w:rsidRPr="003D44BD" w:rsidRDefault="006014A4" w:rsidP="006014A4">
            <w:pPr>
              <w:spacing w:before="60" w:after="60" w:line="300" w:lineRule="exact"/>
              <w:jc w:val="both"/>
              <w:rPr>
                <w:bCs/>
                <w:spacing w:val="-4"/>
                <w:lang w:val="vi-VN"/>
              </w:rPr>
            </w:pPr>
            <w:r w:rsidRPr="003D44BD">
              <w:rPr>
                <w:bCs/>
                <w:spacing w:val="-4"/>
                <w:lang w:val="vi-VN"/>
              </w:rPr>
              <w:t>- Kiến nghị: Nghiên cứu quy định cụ thể nội dung hỗ trợ xác định tình trạng nghiện ma tuý trong Nghị định để địa phương có căn cứ tham mưu, bố trí nguồn kinh phí hỗ trợ xác định tình trạng nghiện ma tuý.</w:t>
            </w:r>
          </w:p>
          <w:p w14:paraId="6BA7A8BB" w14:textId="712C4FC2" w:rsidR="006014A4" w:rsidRPr="003D44BD" w:rsidRDefault="006014A4" w:rsidP="006014A4">
            <w:pPr>
              <w:spacing w:before="60" w:after="60" w:line="300" w:lineRule="exact"/>
              <w:jc w:val="both"/>
              <w:rPr>
                <w:bCs/>
                <w:spacing w:val="-4"/>
                <w:lang w:val="vi-VN"/>
              </w:rPr>
            </w:pPr>
            <w:r w:rsidRPr="003D44BD">
              <w:rPr>
                <w:bCs/>
                <w:spacing w:val="-4"/>
                <w:lang w:val="vi-VN"/>
              </w:rPr>
              <w:t>- Lý do: Theo quy định tại khoản 8 – Điều 31 - Luật phòng, chống ma tuý năm 2025 “Nhà nước bảo đảm kinh phí xác định tình trạng nghiện ma túy đối với trường hợp quy định tại khoản 1 Điều này” với các chế độ hỗ trợ: hỗ trợ đi lại, ăn ở, điều trị hội chứng cai và các bệnh kèm theo trong thời gian xác định tình trạng nghiện ma túy.</w:t>
            </w:r>
          </w:p>
        </w:tc>
        <w:tc>
          <w:tcPr>
            <w:tcW w:w="3626" w:type="dxa"/>
          </w:tcPr>
          <w:p w14:paraId="1A01060C" w14:textId="77777777" w:rsidR="006014A4" w:rsidRPr="003D44BD" w:rsidRDefault="006014A4" w:rsidP="009E41CB">
            <w:pPr>
              <w:spacing w:before="60" w:after="60" w:line="300" w:lineRule="exact"/>
              <w:jc w:val="both"/>
              <w:rPr>
                <w:bCs/>
                <w:lang w:val="vi-VN"/>
              </w:rPr>
            </w:pPr>
          </w:p>
        </w:tc>
      </w:tr>
      <w:tr w:rsidR="003D44BD" w:rsidRPr="003D44BD" w14:paraId="4CFD081D" w14:textId="77777777" w:rsidTr="003D44BD">
        <w:tc>
          <w:tcPr>
            <w:tcW w:w="936" w:type="dxa"/>
            <w:shd w:val="clear" w:color="auto" w:fill="92D050"/>
          </w:tcPr>
          <w:p w14:paraId="5182E69E" w14:textId="611CDAEB" w:rsidR="00C26843" w:rsidRPr="003D44BD" w:rsidRDefault="00C26843" w:rsidP="00B94B71">
            <w:pPr>
              <w:spacing w:before="60" w:after="60" w:line="300" w:lineRule="exact"/>
              <w:jc w:val="center"/>
              <w:rPr>
                <w:b/>
              </w:rPr>
            </w:pPr>
            <w:r w:rsidRPr="003D44BD">
              <w:rPr>
                <w:b/>
              </w:rPr>
              <w:t>B</w:t>
            </w:r>
          </w:p>
        </w:tc>
        <w:tc>
          <w:tcPr>
            <w:tcW w:w="6001" w:type="dxa"/>
            <w:gridSpan w:val="2"/>
            <w:shd w:val="clear" w:color="auto" w:fill="92D050"/>
          </w:tcPr>
          <w:p w14:paraId="21B18E8F" w14:textId="47518FB4" w:rsidR="00C26843" w:rsidRPr="003D44BD" w:rsidRDefault="00C26843" w:rsidP="00E61E0E">
            <w:pPr>
              <w:spacing w:before="60" w:after="60" w:line="300" w:lineRule="exact"/>
              <w:jc w:val="both"/>
              <w:rPr>
                <w:b/>
              </w:rPr>
            </w:pPr>
            <w:r w:rsidRPr="003D44BD">
              <w:rPr>
                <w:b/>
              </w:rPr>
              <w:t>DỰ THẢO TỜ TRÌNH CHÍNH PHỦ</w:t>
            </w:r>
          </w:p>
        </w:tc>
        <w:tc>
          <w:tcPr>
            <w:tcW w:w="4965" w:type="dxa"/>
            <w:shd w:val="clear" w:color="auto" w:fill="92D050"/>
          </w:tcPr>
          <w:p w14:paraId="33B6BBC6" w14:textId="77777777" w:rsidR="00C26843" w:rsidRPr="003D44BD" w:rsidRDefault="00C26843" w:rsidP="00E61E0E">
            <w:pPr>
              <w:spacing w:before="60" w:after="60" w:line="300" w:lineRule="exact"/>
              <w:jc w:val="both"/>
              <w:rPr>
                <w:b/>
              </w:rPr>
            </w:pPr>
          </w:p>
        </w:tc>
        <w:tc>
          <w:tcPr>
            <w:tcW w:w="3626" w:type="dxa"/>
            <w:shd w:val="clear" w:color="auto" w:fill="92D050"/>
          </w:tcPr>
          <w:p w14:paraId="044E5AC6" w14:textId="77777777" w:rsidR="00C26843" w:rsidRPr="003D44BD" w:rsidRDefault="00C26843" w:rsidP="00FD29FA">
            <w:pPr>
              <w:spacing w:before="60" w:after="60" w:line="300" w:lineRule="exact"/>
              <w:rPr>
                <w:b/>
              </w:rPr>
            </w:pPr>
          </w:p>
        </w:tc>
      </w:tr>
      <w:tr w:rsidR="003D44BD" w:rsidRPr="003D44BD" w14:paraId="058919C9" w14:textId="77777777" w:rsidTr="003D44BD">
        <w:tc>
          <w:tcPr>
            <w:tcW w:w="936" w:type="dxa"/>
          </w:tcPr>
          <w:p w14:paraId="7FD8B896" w14:textId="77777777" w:rsidR="00045B7F" w:rsidRPr="003D44BD" w:rsidRDefault="00045B7F" w:rsidP="00B94B71">
            <w:pPr>
              <w:pStyle w:val="ListParagraph"/>
              <w:numPr>
                <w:ilvl w:val="0"/>
                <w:numId w:val="31"/>
              </w:numPr>
              <w:spacing w:before="60" w:after="60" w:line="300" w:lineRule="exact"/>
              <w:jc w:val="center"/>
              <w:rPr>
                <w:bCs/>
              </w:rPr>
            </w:pPr>
          </w:p>
        </w:tc>
        <w:tc>
          <w:tcPr>
            <w:tcW w:w="3901" w:type="dxa"/>
            <w:vMerge w:val="restart"/>
          </w:tcPr>
          <w:p w14:paraId="382E4163" w14:textId="4F819B36" w:rsidR="00045B7F" w:rsidRPr="003D44BD" w:rsidRDefault="00045B7F" w:rsidP="00E61E0E">
            <w:pPr>
              <w:spacing w:before="60" w:after="60" w:line="300" w:lineRule="exact"/>
              <w:jc w:val="both"/>
              <w:rPr>
                <w:bCs/>
              </w:rPr>
            </w:pPr>
            <w:r w:rsidRPr="003D44BD">
              <w:rPr>
                <w:bCs/>
              </w:rPr>
              <w:t>Góp ý chung</w:t>
            </w:r>
          </w:p>
        </w:tc>
        <w:tc>
          <w:tcPr>
            <w:tcW w:w="2100" w:type="dxa"/>
            <w:vMerge w:val="restart"/>
          </w:tcPr>
          <w:p w14:paraId="618F4635" w14:textId="1D703A26" w:rsidR="00045B7F" w:rsidRPr="003D44BD" w:rsidRDefault="00045B7F" w:rsidP="00E61E0E">
            <w:pPr>
              <w:spacing w:before="60" w:after="60" w:line="300" w:lineRule="exact"/>
              <w:jc w:val="both"/>
              <w:rPr>
                <w:bCs/>
              </w:rPr>
            </w:pPr>
            <w:r w:rsidRPr="003D44BD">
              <w:rPr>
                <w:bCs/>
              </w:rPr>
              <w:t>Bộ Nội vụ</w:t>
            </w:r>
          </w:p>
        </w:tc>
        <w:tc>
          <w:tcPr>
            <w:tcW w:w="4965" w:type="dxa"/>
          </w:tcPr>
          <w:p w14:paraId="508557E3" w14:textId="31EEEAB3" w:rsidR="00045B7F" w:rsidRPr="003D44BD" w:rsidRDefault="00045B7F" w:rsidP="00AB2674">
            <w:pPr>
              <w:spacing w:before="60" w:after="60" w:line="300" w:lineRule="exact"/>
              <w:jc w:val="both"/>
              <w:rPr>
                <w:bCs/>
              </w:rPr>
            </w:pPr>
            <w:r w:rsidRPr="003D44BD">
              <w:rPr>
                <w:bCs/>
              </w:rPr>
              <w:t>- Đề nghị rà soát, chỉnh sửa, bổ sung cơ sở chính trị, cơ sở thực tiễn; phạm vi điều chỉnh, đối tượng áp dụng; nội dung phân quyền, phân cấp theo quy định tại Mẫu số 02 Phụ lục IV ban hành kèm theo Nghị định số 187/2025/NĐ-CP ngày 01/7/2025 của Chính phủ.</w:t>
            </w:r>
          </w:p>
        </w:tc>
        <w:tc>
          <w:tcPr>
            <w:tcW w:w="3626" w:type="dxa"/>
          </w:tcPr>
          <w:p w14:paraId="26898A3D" w14:textId="2C1054C9" w:rsidR="00045B7F" w:rsidRPr="003D44BD" w:rsidRDefault="00E649C0" w:rsidP="009E41CB">
            <w:pPr>
              <w:spacing w:before="60" w:after="60" w:line="300" w:lineRule="exact"/>
              <w:jc w:val="both"/>
              <w:rPr>
                <w:bCs/>
              </w:rPr>
            </w:pPr>
            <w:r w:rsidRPr="003D44BD">
              <w:rPr>
                <w:bCs/>
              </w:rPr>
              <w:t>Tiếp thu ý kiến, cơ quan soạn thảo đã rà soát và chỉnh lý dự thảo Tờ trình theo quy định tại Mẫu số 02 Phụ lục IV Nghị định số 187/2025/NĐ-CP</w:t>
            </w:r>
          </w:p>
        </w:tc>
      </w:tr>
      <w:tr w:rsidR="003D44BD" w:rsidRPr="003D44BD" w14:paraId="65E9F24A" w14:textId="77777777" w:rsidTr="003D44BD">
        <w:tc>
          <w:tcPr>
            <w:tcW w:w="936" w:type="dxa"/>
          </w:tcPr>
          <w:p w14:paraId="2E72420C" w14:textId="77777777" w:rsidR="00045B7F" w:rsidRPr="003D44BD" w:rsidRDefault="00045B7F" w:rsidP="00B94B71">
            <w:pPr>
              <w:pStyle w:val="ListParagraph"/>
              <w:numPr>
                <w:ilvl w:val="0"/>
                <w:numId w:val="31"/>
              </w:numPr>
              <w:spacing w:before="60" w:after="60" w:line="300" w:lineRule="exact"/>
              <w:jc w:val="center"/>
              <w:rPr>
                <w:bCs/>
              </w:rPr>
            </w:pPr>
          </w:p>
        </w:tc>
        <w:tc>
          <w:tcPr>
            <w:tcW w:w="3901" w:type="dxa"/>
            <w:vMerge/>
          </w:tcPr>
          <w:p w14:paraId="705C946F" w14:textId="77777777" w:rsidR="00045B7F" w:rsidRPr="003D44BD" w:rsidRDefault="00045B7F" w:rsidP="00E61E0E">
            <w:pPr>
              <w:spacing w:before="60" w:after="60" w:line="300" w:lineRule="exact"/>
              <w:jc w:val="both"/>
              <w:rPr>
                <w:bCs/>
              </w:rPr>
            </w:pPr>
          </w:p>
        </w:tc>
        <w:tc>
          <w:tcPr>
            <w:tcW w:w="2100" w:type="dxa"/>
            <w:vMerge/>
          </w:tcPr>
          <w:p w14:paraId="2AB74A81" w14:textId="77777777" w:rsidR="00045B7F" w:rsidRPr="003D44BD" w:rsidRDefault="00045B7F" w:rsidP="00E61E0E">
            <w:pPr>
              <w:spacing w:before="60" w:after="60" w:line="300" w:lineRule="exact"/>
              <w:jc w:val="both"/>
              <w:rPr>
                <w:bCs/>
              </w:rPr>
            </w:pPr>
          </w:p>
        </w:tc>
        <w:tc>
          <w:tcPr>
            <w:tcW w:w="4965" w:type="dxa"/>
          </w:tcPr>
          <w:p w14:paraId="289AC089" w14:textId="32D72419" w:rsidR="00045B7F" w:rsidRPr="003D44BD" w:rsidRDefault="00045B7F" w:rsidP="00AB2674">
            <w:pPr>
              <w:spacing w:before="60" w:after="60" w:line="300" w:lineRule="exact"/>
              <w:jc w:val="both"/>
              <w:rPr>
                <w:bCs/>
              </w:rPr>
            </w:pPr>
            <w:r w:rsidRPr="003D44BD">
              <w:rPr>
                <w:bCs/>
              </w:rPr>
              <w:t>- Đề nghị rà soát nội dung về nguồn nhân lực cần thiết để thực hiện Nghị định, bảo đảm không phát sinh tổ chức bộ máy, biên chế (người hưởng lương từ ngân sách nhà nước) theo đúng tinh thần các Nghị quyết của Hội nghị Trung ương 6 khóa XII (Nghị quyết số 18-NQ/TW và Nghị quyết số 19-NQ/TW ngày</w:t>
            </w:r>
          </w:p>
          <w:p w14:paraId="54B20B28" w14:textId="6AC75199" w:rsidR="00045B7F" w:rsidRPr="003D44BD" w:rsidRDefault="00045B7F" w:rsidP="00AB2674">
            <w:pPr>
              <w:spacing w:before="60" w:after="60" w:line="300" w:lineRule="exact"/>
              <w:jc w:val="both"/>
              <w:rPr>
                <w:bCs/>
              </w:rPr>
            </w:pPr>
            <w:r w:rsidRPr="003D44BD">
              <w:rPr>
                <w:bCs/>
              </w:rPr>
              <w:t>25/10/2017); rà soát quá trình xây dựng dự thảo Nghị định, bảo đảm thực hiện nghiêm Quy định số 178-QĐ/TW ngày 27/6/2024 của Bộ Chính trị về kiểm soát quyền lực, phòng, chống tham nhũng, tiêu cực trong công tác xây dựng pháp luật.</w:t>
            </w:r>
          </w:p>
        </w:tc>
        <w:tc>
          <w:tcPr>
            <w:tcW w:w="3626" w:type="dxa"/>
          </w:tcPr>
          <w:p w14:paraId="4D62E4A2" w14:textId="20698E99" w:rsidR="00045B7F" w:rsidRPr="003D44BD" w:rsidRDefault="006B79C6" w:rsidP="009E41CB">
            <w:pPr>
              <w:spacing w:before="60" w:after="60" w:line="300" w:lineRule="exact"/>
              <w:jc w:val="both"/>
              <w:rPr>
                <w:b/>
              </w:rPr>
            </w:pPr>
            <w:r w:rsidRPr="003D44BD">
              <w:rPr>
                <w:bCs/>
              </w:rPr>
              <w:t>Tiếp thu ý kiến, cơ quan soạn thảo đã tổng hợp báo cáo tổng kết thi hành Nghị định số 109/2021/NĐ-CP của Chính phủ</w:t>
            </w:r>
            <w:r w:rsidR="00F77C90" w:rsidRPr="003D44BD">
              <w:rPr>
                <w:bCs/>
              </w:rPr>
              <w:t>, hiện tại nguồn nhân lực cần thiết sđể thực hiện Nghị định không làm phát sinh tổ chức bộ máy, biên chế theo đúng quy định.</w:t>
            </w:r>
            <w:r w:rsidR="00F77C90" w:rsidRPr="003D44BD">
              <w:rPr>
                <w:b/>
              </w:rPr>
              <w:t xml:space="preserve"> </w:t>
            </w:r>
          </w:p>
        </w:tc>
      </w:tr>
      <w:tr w:rsidR="003D44BD" w:rsidRPr="003D44BD" w14:paraId="419ECE43" w14:textId="77777777" w:rsidTr="003D44BD">
        <w:trPr>
          <w:trHeight w:val="4680"/>
        </w:trPr>
        <w:tc>
          <w:tcPr>
            <w:tcW w:w="936" w:type="dxa"/>
          </w:tcPr>
          <w:p w14:paraId="571069AD" w14:textId="77777777" w:rsidR="00AA2D67" w:rsidRPr="003D44BD" w:rsidRDefault="00AA2D67" w:rsidP="00B94B71">
            <w:pPr>
              <w:pStyle w:val="ListParagraph"/>
              <w:numPr>
                <w:ilvl w:val="0"/>
                <w:numId w:val="31"/>
              </w:numPr>
              <w:spacing w:before="60" w:after="60" w:line="300" w:lineRule="exact"/>
              <w:jc w:val="center"/>
              <w:rPr>
                <w:bCs/>
              </w:rPr>
            </w:pPr>
          </w:p>
        </w:tc>
        <w:tc>
          <w:tcPr>
            <w:tcW w:w="3901" w:type="dxa"/>
          </w:tcPr>
          <w:p w14:paraId="2BB2E65E" w14:textId="77777777" w:rsidR="00AA2D67" w:rsidRPr="003D44BD" w:rsidRDefault="00AA2D67" w:rsidP="00E61E0E">
            <w:pPr>
              <w:spacing w:before="60" w:after="60" w:line="300" w:lineRule="exact"/>
              <w:jc w:val="both"/>
              <w:rPr>
                <w:bCs/>
              </w:rPr>
            </w:pPr>
          </w:p>
        </w:tc>
        <w:tc>
          <w:tcPr>
            <w:tcW w:w="2100" w:type="dxa"/>
          </w:tcPr>
          <w:p w14:paraId="093C79CC" w14:textId="7DC381E8" w:rsidR="00AA2D67" w:rsidRPr="003D44BD" w:rsidRDefault="00AA2D67" w:rsidP="00E61E0E">
            <w:pPr>
              <w:spacing w:before="60" w:after="60" w:line="300" w:lineRule="exact"/>
              <w:jc w:val="both"/>
              <w:rPr>
                <w:bCs/>
              </w:rPr>
            </w:pPr>
            <w:r w:rsidRPr="003D44BD">
              <w:rPr>
                <w:bCs/>
              </w:rPr>
              <w:t>Bộ Văn hóa Thể thao và Du lịch</w:t>
            </w:r>
          </w:p>
        </w:tc>
        <w:tc>
          <w:tcPr>
            <w:tcW w:w="4965" w:type="dxa"/>
          </w:tcPr>
          <w:p w14:paraId="00C9D09B" w14:textId="77777777" w:rsidR="00AA2D67" w:rsidRPr="003D44BD" w:rsidRDefault="00AA2D67" w:rsidP="00C86A01">
            <w:pPr>
              <w:spacing w:before="60" w:after="60" w:line="300" w:lineRule="exact"/>
              <w:jc w:val="both"/>
              <w:rPr>
                <w:bCs/>
              </w:rPr>
            </w:pPr>
            <w:r w:rsidRPr="003D44BD">
              <w:rPr>
                <w:bCs/>
              </w:rPr>
              <w:t>- Đề nghị cơ quan chủ trì soạn thảo xây dựng mẫu Tờ trình dự thảo Nghị định theo quy định tại Mẫu số 02 Nghị định số 78/2025/NĐ-CP ngày 01/4/2025 của Chính phủ quy định chi tiết một số điều và biện pháp thi hành để tổ chức, hướng dẫn thi hành Luật Ban hành văn bản quy phạm pháp luật được sửa đổi, bổ sung bởi Nghị định số 187/2025/NĐ-CP.</w:t>
            </w:r>
          </w:p>
          <w:p w14:paraId="70192BD2" w14:textId="595471A5" w:rsidR="00AA2D67" w:rsidRPr="003D44BD" w:rsidRDefault="00AA2D67" w:rsidP="00C86A01">
            <w:pPr>
              <w:spacing w:before="60" w:after="60" w:line="300" w:lineRule="exact"/>
              <w:jc w:val="both"/>
              <w:rPr>
                <w:bCs/>
              </w:rPr>
            </w:pPr>
            <w:r w:rsidRPr="003D44BD">
              <w:rPr>
                <w:bCs/>
              </w:rPr>
              <w:t>- Cần phân định rõ hơn nữa cơ sở chính trị, cơ sở pháp lý và thực tiễn của việc xây dựng Nghị định, đồng thời cần có sự thống nhất nội dung của phần III quá trình xây dựng dự thảo Nghị định (Bộ Y tế chưa có văn bản đề nghị Bộ Tư pháp thẩm định) với phần VI ý kiến thẩm định của Bộ Tư pháp.</w:t>
            </w:r>
          </w:p>
        </w:tc>
        <w:tc>
          <w:tcPr>
            <w:tcW w:w="3626" w:type="dxa"/>
          </w:tcPr>
          <w:p w14:paraId="10B317A5" w14:textId="0192E939" w:rsidR="00AA2D67" w:rsidRPr="003D44BD" w:rsidRDefault="00AA2D67" w:rsidP="009E41CB">
            <w:pPr>
              <w:spacing w:before="60" w:after="60" w:line="300" w:lineRule="exact"/>
              <w:jc w:val="both"/>
              <w:rPr>
                <w:bCs/>
              </w:rPr>
            </w:pPr>
            <w:r w:rsidRPr="003D44BD">
              <w:rPr>
                <w:bCs/>
              </w:rPr>
              <w:t>Tiếp thu ý kiến, cơ quan soạn thảo đã rà soát và chỉnh lý dự thảo Tờ trình theo quy định tại Mẫu số 02 Phụ lục IV Nghị định số 187/2025/NĐ-CP</w:t>
            </w:r>
          </w:p>
        </w:tc>
      </w:tr>
      <w:tr w:rsidR="003D44BD" w:rsidRPr="003D44BD" w14:paraId="4A4E8D61" w14:textId="77777777" w:rsidTr="003D44BD">
        <w:tc>
          <w:tcPr>
            <w:tcW w:w="936" w:type="dxa"/>
          </w:tcPr>
          <w:p w14:paraId="031EF445" w14:textId="77777777" w:rsidR="00AA2D67" w:rsidRPr="003D44BD" w:rsidRDefault="00AA2D67" w:rsidP="00B94B71">
            <w:pPr>
              <w:pStyle w:val="ListParagraph"/>
              <w:numPr>
                <w:ilvl w:val="0"/>
                <w:numId w:val="31"/>
              </w:numPr>
              <w:spacing w:before="60" w:after="60" w:line="300" w:lineRule="exact"/>
              <w:jc w:val="center"/>
              <w:rPr>
                <w:bCs/>
              </w:rPr>
            </w:pPr>
          </w:p>
        </w:tc>
        <w:tc>
          <w:tcPr>
            <w:tcW w:w="3901" w:type="dxa"/>
          </w:tcPr>
          <w:p w14:paraId="558DB925" w14:textId="77777777" w:rsidR="00AA2D67" w:rsidRPr="003D44BD" w:rsidRDefault="00AA2D67" w:rsidP="00E61E0E">
            <w:pPr>
              <w:spacing w:before="60" w:after="60" w:line="300" w:lineRule="exact"/>
              <w:jc w:val="both"/>
              <w:rPr>
                <w:bCs/>
              </w:rPr>
            </w:pPr>
          </w:p>
        </w:tc>
        <w:tc>
          <w:tcPr>
            <w:tcW w:w="2100" w:type="dxa"/>
          </w:tcPr>
          <w:p w14:paraId="390499DF" w14:textId="4386A9CA" w:rsidR="00AA2D67" w:rsidRPr="003D44BD" w:rsidRDefault="00AA2D67" w:rsidP="00E61E0E">
            <w:pPr>
              <w:spacing w:before="60" w:after="60" w:line="300" w:lineRule="exact"/>
              <w:jc w:val="both"/>
              <w:rPr>
                <w:bCs/>
              </w:rPr>
            </w:pPr>
            <w:r w:rsidRPr="003D44BD">
              <w:rPr>
                <w:bCs/>
              </w:rPr>
              <w:t>Bộ Khoa học và Công nghệ</w:t>
            </w:r>
          </w:p>
        </w:tc>
        <w:tc>
          <w:tcPr>
            <w:tcW w:w="4965" w:type="dxa"/>
          </w:tcPr>
          <w:p w14:paraId="008FD582" w14:textId="6EE81630" w:rsidR="00AA2D67" w:rsidRPr="003D44BD" w:rsidRDefault="00AA2D67" w:rsidP="00C86A01">
            <w:pPr>
              <w:spacing w:before="60" w:after="60" w:line="300" w:lineRule="exact"/>
              <w:jc w:val="both"/>
              <w:rPr>
                <w:bCs/>
              </w:rPr>
            </w:pPr>
            <w:r w:rsidRPr="003D44BD">
              <w:rPr>
                <w:bCs/>
              </w:rPr>
              <w:t xml:space="preserve">Nhất trí sự cần thiết xây dựng, trình ban hành Nghị định quy định cơ sở y tế đủ điều kiện xác định tình trạng nghiện ma túy và hồ sơ, trình tự, </w:t>
            </w:r>
            <w:r w:rsidRPr="003D44BD">
              <w:rPr>
                <w:bCs/>
              </w:rPr>
              <w:lastRenderedPageBreak/>
              <w:t>thủ tục xác định tình trạng nghiện ma túy nhằm hoàn thiện khung pháp lý, thống nhất với các nội dung quy định tại Luật Phòng, chống ma túy số 120/2025/QH15 được Quốc hội khoá XV thông qua ngày 10/12/2025.</w:t>
            </w:r>
          </w:p>
        </w:tc>
        <w:tc>
          <w:tcPr>
            <w:tcW w:w="3626" w:type="dxa"/>
          </w:tcPr>
          <w:p w14:paraId="28FE995F" w14:textId="77777777" w:rsidR="00AA2D67" w:rsidRPr="003D44BD" w:rsidRDefault="00AA2D67" w:rsidP="009E41CB">
            <w:pPr>
              <w:spacing w:before="60" w:after="60" w:line="300" w:lineRule="exact"/>
              <w:jc w:val="both"/>
              <w:rPr>
                <w:bCs/>
              </w:rPr>
            </w:pPr>
          </w:p>
        </w:tc>
      </w:tr>
      <w:tr w:rsidR="003D44BD" w:rsidRPr="003D44BD" w14:paraId="1FAA7A4A" w14:textId="77777777" w:rsidTr="003D44BD">
        <w:tc>
          <w:tcPr>
            <w:tcW w:w="936" w:type="dxa"/>
            <w:shd w:val="clear" w:color="auto" w:fill="92D050"/>
          </w:tcPr>
          <w:p w14:paraId="5F38278C" w14:textId="1F02D84A" w:rsidR="00C26843" w:rsidRPr="003D44BD" w:rsidRDefault="00C26843" w:rsidP="00B94B71">
            <w:pPr>
              <w:spacing w:before="60" w:after="60" w:line="300" w:lineRule="exact"/>
              <w:jc w:val="center"/>
              <w:rPr>
                <w:b/>
              </w:rPr>
            </w:pPr>
            <w:r w:rsidRPr="003D44BD">
              <w:rPr>
                <w:b/>
              </w:rPr>
              <w:t>C</w:t>
            </w:r>
          </w:p>
        </w:tc>
        <w:tc>
          <w:tcPr>
            <w:tcW w:w="3901" w:type="dxa"/>
            <w:shd w:val="clear" w:color="auto" w:fill="92D050"/>
          </w:tcPr>
          <w:p w14:paraId="0851FD28" w14:textId="4B3057F0" w:rsidR="00C26843" w:rsidRPr="003D44BD" w:rsidRDefault="00C26843" w:rsidP="00E61E0E">
            <w:pPr>
              <w:spacing w:before="60" w:after="60" w:line="300" w:lineRule="exact"/>
              <w:jc w:val="both"/>
              <w:rPr>
                <w:b/>
              </w:rPr>
            </w:pPr>
            <w:r w:rsidRPr="003D44BD">
              <w:rPr>
                <w:b/>
              </w:rPr>
              <w:t>DỰ THẢO NGHỊ ĐỊNH</w:t>
            </w:r>
          </w:p>
        </w:tc>
        <w:tc>
          <w:tcPr>
            <w:tcW w:w="2100" w:type="dxa"/>
            <w:shd w:val="clear" w:color="auto" w:fill="92D050"/>
          </w:tcPr>
          <w:p w14:paraId="4C698C19" w14:textId="77777777" w:rsidR="00C26843" w:rsidRPr="003D44BD" w:rsidRDefault="00C26843" w:rsidP="00E61E0E">
            <w:pPr>
              <w:spacing w:before="60" w:after="60" w:line="300" w:lineRule="exact"/>
              <w:jc w:val="both"/>
              <w:rPr>
                <w:b/>
              </w:rPr>
            </w:pPr>
          </w:p>
        </w:tc>
        <w:tc>
          <w:tcPr>
            <w:tcW w:w="4965" w:type="dxa"/>
            <w:shd w:val="clear" w:color="auto" w:fill="92D050"/>
          </w:tcPr>
          <w:p w14:paraId="08306723" w14:textId="77777777" w:rsidR="00C26843" w:rsidRPr="003D44BD" w:rsidRDefault="00C26843" w:rsidP="00E61E0E">
            <w:pPr>
              <w:spacing w:before="60" w:after="60" w:line="300" w:lineRule="exact"/>
              <w:jc w:val="both"/>
              <w:rPr>
                <w:b/>
              </w:rPr>
            </w:pPr>
          </w:p>
        </w:tc>
        <w:tc>
          <w:tcPr>
            <w:tcW w:w="3626" w:type="dxa"/>
            <w:shd w:val="clear" w:color="auto" w:fill="92D050"/>
          </w:tcPr>
          <w:p w14:paraId="43F16B34" w14:textId="77777777" w:rsidR="00C26843" w:rsidRPr="003D44BD" w:rsidRDefault="00C26843" w:rsidP="00FD29FA">
            <w:pPr>
              <w:spacing w:before="60" w:after="60" w:line="300" w:lineRule="exact"/>
              <w:rPr>
                <w:b/>
              </w:rPr>
            </w:pPr>
          </w:p>
        </w:tc>
      </w:tr>
      <w:tr w:rsidR="003D44BD" w:rsidRPr="003D44BD" w14:paraId="1407E025" w14:textId="77777777" w:rsidTr="003D44BD">
        <w:tc>
          <w:tcPr>
            <w:tcW w:w="936" w:type="dxa"/>
            <w:vMerge w:val="restart"/>
          </w:tcPr>
          <w:p w14:paraId="1E0836A5" w14:textId="77777777" w:rsidR="00B6732D" w:rsidRPr="003D44BD" w:rsidRDefault="00B6732D" w:rsidP="00B94B71">
            <w:pPr>
              <w:pStyle w:val="ListParagraph"/>
              <w:numPr>
                <w:ilvl w:val="0"/>
                <w:numId w:val="32"/>
              </w:numPr>
              <w:spacing w:before="60" w:after="60" w:line="300" w:lineRule="exact"/>
              <w:jc w:val="center"/>
              <w:rPr>
                <w:bCs/>
              </w:rPr>
            </w:pPr>
          </w:p>
        </w:tc>
        <w:tc>
          <w:tcPr>
            <w:tcW w:w="3901" w:type="dxa"/>
            <w:vMerge w:val="restart"/>
          </w:tcPr>
          <w:p w14:paraId="3C2524D2" w14:textId="7D474D3D" w:rsidR="00B6732D" w:rsidRPr="003D44BD" w:rsidRDefault="00B6732D" w:rsidP="00E61E0E">
            <w:pPr>
              <w:spacing w:before="60" w:after="60" w:line="300" w:lineRule="exact"/>
              <w:jc w:val="both"/>
              <w:rPr>
                <w:bCs/>
              </w:rPr>
            </w:pPr>
            <w:r w:rsidRPr="003D44BD">
              <w:rPr>
                <w:bCs/>
              </w:rPr>
              <w:t xml:space="preserve">Góp ý chung </w:t>
            </w:r>
          </w:p>
        </w:tc>
        <w:tc>
          <w:tcPr>
            <w:tcW w:w="2100" w:type="dxa"/>
          </w:tcPr>
          <w:p w14:paraId="78024DB3" w14:textId="3D528302" w:rsidR="00B6732D" w:rsidRPr="003D44BD" w:rsidRDefault="0061072A" w:rsidP="00E61E0E">
            <w:pPr>
              <w:spacing w:before="60" w:after="60" w:line="300" w:lineRule="exact"/>
              <w:jc w:val="both"/>
              <w:rPr>
                <w:bCs/>
              </w:rPr>
            </w:pPr>
            <w:r w:rsidRPr="003D44BD">
              <w:rPr>
                <w:bCs/>
              </w:rPr>
              <w:t>Bộ Văn hóa Thể thao và Du lịch</w:t>
            </w:r>
          </w:p>
        </w:tc>
        <w:tc>
          <w:tcPr>
            <w:tcW w:w="4965" w:type="dxa"/>
          </w:tcPr>
          <w:p w14:paraId="0B6BBBD3" w14:textId="1BF371D4" w:rsidR="00B6732D" w:rsidRPr="003D44BD" w:rsidRDefault="0061072A" w:rsidP="0061072A">
            <w:pPr>
              <w:spacing w:before="60" w:after="60" w:line="300" w:lineRule="exact"/>
              <w:jc w:val="both"/>
              <w:rPr>
                <w:bCs/>
              </w:rPr>
            </w:pPr>
            <w:r w:rsidRPr="003D44BD">
              <w:rPr>
                <w:bCs/>
              </w:rPr>
              <w:t>Cơ quan chủ trì soạn thảo cần xem xét bổ sung quy định về trình tự, thủ tục và hồ sơ xác định tình trạng nghiện ma túy đối với cá nhân (bản thân người nghiện, cha, mẹ, người giám hộ của người nghiện ma túy) để bảo đảm hướng dẫn đầy đủ quy định tại Điều 31 Luật Phòng, chống ma túy số 120/2025/QH15</w:t>
            </w:r>
          </w:p>
        </w:tc>
        <w:tc>
          <w:tcPr>
            <w:tcW w:w="3626" w:type="dxa"/>
          </w:tcPr>
          <w:p w14:paraId="3F11416E" w14:textId="78D64582" w:rsidR="00B6732D" w:rsidRPr="003D44BD" w:rsidRDefault="00160C83" w:rsidP="009E41CB">
            <w:pPr>
              <w:spacing w:before="60" w:after="60" w:line="300" w:lineRule="exact"/>
              <w:jc w:val="both"/>
              <w:rPr>
                <w:bCs/>
              </w:rPr>
            </w:pPr>
            <w:r w:rsidRPr="003D44BD">
              <w:rPr>
                <w:bCs/>
              </w:rPr>
              <w:t>Tiếp thu ý kiến, cơ quan soạn thảo đã rà soát hồ sơ dự thảo Nghị định và đã quy định trình tự, thủ tục, hồ sơ xác định tình trạng nghiện ma túy đối với cá nhân theo đúng quy định tại Điều 31 Luật Phòng, chống ma túy</w:t>
            </w:r>
          </w:p>
        </w:tc>
      </w:tr>
      <w:tr w:rsidR="003D44BD" w:rsidRPr="003D44BD" w14:paraId="44F4384A" w14:textId="77777777" w:rsidTr="003D44BD">
        <w:tc>
          <w:tcPr>
            <w:tcW w:w="936" w:type="dxa"/>
            <w:vMerge/>
          </w:tcPr>
          <w:p w14:paraId="046EE441" w14:textId="77777777" w:rsidR="0061072A" w:rsidRPr="003D44BD" w:rsidRDefault="0061072A" w:rsidP="00B94B71">
            <w:pPr>
              <w:pStyle w:val="ListParagraph"/>
              <w:numPr>
                <w:ilvl w:val="0"/>
                <w:numId w:val="32"/>
              </w:numPr>
              <w:spacing w:before="60" w:after="60" w:line="300" w:lineRule="exact"/>
              <w:jc w:val="center"/>
              <w:rPr>
                <w:bCs/>
              </w:rPr>
            </w:pPr>
          </w:p>
        </w:tc>
        <w:tc>
          <w:tcPr>
            <w:tcW w:w="3901" w:type="dxa"/>
            <w:vMerge/>
          </w:tcPr>
          <w:p w14:paraId="2D374132" w14:textId="77777777" w:rsidR="0061072A" w:rsidRPr="003D44BD" w:rsidRDefault="0061072A" w:rsidP="0061072A">
            <w:pPr>
              <w:spacing w:before="60" w:after="60" w:line="300" w:lineRule="exact"/>
              <w:jc w:val="both"/>
              <w:rPr>
                <w:bCs/>
              </w:rPr>
            </w:pPr>
          </w:p>
        </w:tc>
        <w:tc>
          <w:tcPr>
            <w:tcW w:w="2100" w:type="dxa"/>
          </w:tcPr>
          <w:p w14:paraId="3BCCDBC1" w14:textId="7170B93B" w:rsidR="0061072A" w:rsidRPr="003D44BD" w:rsidRDefault="0061072A" w:rsidP="0061072A">
            <w:pPr>
              <w:spacing w:before="60" w:after="60" w:line="300" w:lineRule="exact"/>
              <w:jc w:val="both"/>
              <w:rPr>
                <w:bCs/>
              </w:rPr>
            </w:pPr>
            <w:r w:rsidRPr="003D44BD">
              <w:rPr>
                <w:bCs/>
              </w:rPr>
              <w:t>Cục Quản lý khám, chữa bệnh</w:t>
            </w:r>
          </w:p>
        </w:tc>
        <w:tc>
          <w:tcPr>
            <w:tcW w:w="4965" w:type="dxa"/>
          </w:tcPr>
          <w:p w14:paraId="3D17449E" w14:textId="0C7EF32A" w:rsidR="0061072A" w:rsidRPr="003D44BD" w:rsidRDefault="0061072A" w:rsidP="0061072A">
            <w:pPr>
              <w:spacing w:before="60" w:after="60" w:line="300" w:lineRule="exact"/>
              <w:jc w:val="both"/>
              <w:rPr>
                <w:bCs/>
              </w:rPr>
            </w:pPr>
            <w:r w:rsidRPr="003D44BD">
              <w:rPr>
                <w:bCs/>
              </w:rPr>
              <w:t>Thay từ “bệnh án” thành “hồ sơ bệnh án” trong toàn văn bản</w:t>
            </w:r>
          </w:p>
        </w:tc>
        <w:tc>
          <w:tcPr>
            <w:tcW w:w="3626" w:type="dxa"/>
          </w:tcPr>
          <w:p w14:paraId="40B04281" w14:textId="7D4346EE" w:rsidR="0061072A" w:rsidRPr="003D44BD" w:rsidRDefault="0061072A" w:rsidP="0061072A">
            <w:pPr>
              <w:spacing w:before="60" w:after="60" w:line="300" w:lineRule="exact"/>
              <w:jc w:val="both"/>
              <w:rPr>
                <w:bCs/>
              </w:rPr>
            </w:pPr>
            <w:r w:rsidRPr="003D44BD">
              <w:rPr>
                <w:bCs/>
              </w:rPr>
              <w:t xml:space="preserve">Tiếp thu ý kiến, cơ quan soạn thảo đã chỉnh lý thành “hồ sơ bệnh án” trong toàn văn bản. </w:t>
            </w:r>
          </w:p>
        </w:tc>
      </w:tr>
      <w:tr w:rsidR="003D44BD" w:rsidRPr="003D44BD" w14:paraId="6DE74C8B" w14:textId="77777777" w:rsidTr="003D44BD">
        <w:trPr>
          <w:trHeight w:val="1030"/>
        </w:trPr>
        <w:tc>
          <w:tcPr>
            <w:tcW w:w="936" w:type="dxa"/>
            <w:vMerge/>
            <w:tcBorders>
              <w:bottom w:val="single" w:sz="4" w:space="0" w:color="auto"/>
            </w:tcBorders>
          </w:tcPr>
          <w:p w14:paraId="21B1FB60" w14:textId="77777777" w:rsidR="0061072A" w:rsidRPr="003D44BD" w:rsidRDefault="0061072A" w:rsidP="00B94B71">
            <w:pPr>
              <w:pStyle w:val="ListParagraph"/>
              <w:numPr>
                <w:ilvl w:val="0"/>
                <w:numId w:val="32"/>
              </w:numPr>
              <w:spacing w:before="60" w:after="60" w:line="300" w:lineRule="exact"/>
              <w:jc w:val="center"/>
              <w:rPr>
                <w:bCs/>
              </w:rPr>
            </w:pPr>
          </w:p>
        </w:tc>
        <w:tc>
          <w:tcPr>
            <w:tcW w:w="3901" w:type="dxa"/>
            <w:vMerge/>
            <w:tcBorders>
              <w:bottom w:val="single" w:sz="4" w:space="0" w:color="auto"/>
            </w:tcBorders>
          </w:tcPr>
          <w:p w14:paraId="44055370" w14:textId="77777777" w:rsidR="0061072A" w:rsidRPr="003D44BD" w:rsidRDefault="0061072A" w:rsidP="0061072A">
            <w:pPr>
              <w:spacing w:before="60" w:after="60" w:line="300" w:lineRule="exact"/>
              <w:jc w:val="both"/>
              <w:rPr>
                <w:b/>
              </w:rPr>
            </w:pPr>
          </w:p>
        </w:tc>
        <w:tc>
          <w:tcPr>
            <w:tcW w:w="2100" w:type="dxa"/>
            <w:tcBorders>
              <w:bottom w:val="single" w:sz="4" w:space="0" w:color="auto"/>
            </w:tcBorders>
          </w:tcPr>
          <w:p w14:paraId="1B5EC70E" w14:textId="6291AC93" w:rsidR="0061072A" w:rsidRPr="003D44BD" w:rsidRDefault="0061072A" w:rsidP="0061072A">
            <w:pPr>
              <w:spacing w:before="60" w:after="60" w:line="300" w:lineRule="exact"/>
              <w:jc w:val="both"/>
              <w:rPr>
                <w:bCs/>
              </w:rPr>
            </w:pPr>
            <w:r w:rsidRPr="003D44BD">
              <w:rPr>
                <w:bCs/>
              </w:rPr>
              <w:t>Văn phòng Bộ Y tế</w:t>
            </w:r>
          </w:p>
        </w:tc>
        <w:tc>
          <w:tcPr>
            <w:tcW w:w="4965" w:type="dxa"/>
            <w:tcBorders>
              <w:bottom w:val="single" w:sz="4" w:space="0" w:color="auto"/>
            </w:tcBorders>
          </w:tcPr>
          <w:p w14:paraId="1E0735FC" w14:textId="508963B7" w:rsidR="0061072A" w:rsidRPr="003D44BD" w:rsidRDefault="0061072A" w:rsidP="0061072A">
            <w:pPr>
              <w:spacing w:before="60" w:after="60" w:line="300" w:lineRule="exact"/>
              <w:jc w:val="both"/>
              <w:rPr>
                <w:bCs/>
              </w:rPr>
            </w:pPr>
            <w:r w:rsidRPr="003D44BD">
              <w:rPr>
                <w:bCs/>
              </w:rPr>
              <w:t>Tại các điều, khoản, điểm viện dẫn, đề nghị ghi viết đầy đủ. Ví dụ: “khoản 7 Điều 31 Luật Phòng, chống ma túy số 120/2025/QH15”</w:t>
            </w:r>
          </w:p>
        </w:tc>
        <w:tc>
          <w:tcPr>
            <w:tcW w:w="3626" w:type="dxa"/>
            <w:tcBorders>
              <w:bottom w:val="single" w:sz="4" w:space="0" w:color="auto"/>
            </w:tcBorders>
          </w:tcPr>
          <w:p w14:paraId="15AECC7B" w14:textId="715D56D0" w:rsidR="0061072A" w:rsidRPr="003D44BD" w:rsidRDefault="0061072A" w:rsidP="0061072A">
            <w:pPr>
              <w:spacing w:before="60" w:after="60" w:line="300" w:lineRule="exact"/>
              <w:jc w:val="both"/>
              <w:rPr>
                <w:b/>
              </w:rPr>
            </w:pPr>
            <w:r w:rsidRPr="003D44BD">
              <w:rPr>
                <w:bCs/>
              </w:rPr>
              <w:t>Tiếp thu ý kiến, cơ quan soạn thảo thực hiện viện dẫn văn bản theo quy định của</w:t>
            </w:r>
            <w:r w:rsidR="00291CB4" w:rsidRPr="003D44BD">
              <w:rPr>
                <w:bCs/>
              </w:rPr>
              <w:t xml:space="preserve"> pháp luật về ban hành </w:t>
            </w:r>
            <w:r w:rsidR="0038482B" w:rsidRPr="003D44BD">
              <w:rPr>
                <w:bCs/>
              </w:rPr>
              <w:t>văn bản quy phạm pháp luật</w:t>
            </w:r>
            <w:r w:rsidR="009F6FFC" w:rsidRPr="003D44BD">
              <w:rPr>
                <w:bCs/>
              </w:rPr>
              <w:t>.</w:t>
            </w:r>
          </w:p>
        </w:tc>
      </w:tr>
      <w:tr w:rsidR="003D44BD" w:rsidRPr="003D44BD" w14:paraId="31070906" w14:textId="77777777" w:rsidTr="003D44BD">
        <w:trPr>
          <w:trHeight w:val="1030"/>
        </w:trPr>
        <w:tc>
          <w:tcPr>
            <w:tcW w:w="936" w:type="dxa"/>
            <w:tcBorders>
              <w:bottom w:val="single" w:sz="4" w:space="0" w:color="auto"/>
            </w:tcBorders>
          </w:tcPr>
          <w:p w14:paraId="5D253B64" w14:textId="77777777" w:rsidR="00E47C05" w:rsidRPr="003D44BD" w:rsidRDefault="00E47C05" w:rsidP="00B94B71">
            <w:pPr>
              <w:pStyle w:val="ListParagraph"/>
              <w:numPr>
                <w:ilvl w:val="0"/>
                <w:numId w:val="32"/>
              </w:numPr>
              <w:spacing w:before="60" w:after="60" w:line="300" w:lineRule="exact"/>
              <w:jc w:val="center"/>
              <w:rPr>
                <w:bCs/>
              </w:rPr>
            </w:pPr>
          </w:p>
        </w:tc>
        <w:tc>
          <w:tcPr>
            <w:tcW w:w="3901" w:type="dxa"/>
            <w:tcBorders>
              <w:bottom w:val="single" w:sz="4" w:space="0" w:color="auto"/>
            </w:tcBorders>
          </w:tcPr>
          <w:p w14:paraId="78645B91" w14:textId="77777777" w:rsidR="00E47C05" w:rsidRPr="003D44BD" w:rsidRDefault="00E47C05" w:rsidP="0061072A">
            <w:pPr>
              <w:spacing w:before="60" w:after="60" w:line="300" w:lineRule="exact"/>
              <w:jc w:val="both"/>
              <w:rPr>
                <w:b/>
              </w:rPr>
            </w:pPr>
          </w:p>
        </w:tc>
        <w:tc>
          <w:tcPr>
            <w:tcW w:w="2100" w:type="dxa"/>
            <w:tcBorders>
              <w:bottom w:val="single" w:sz="4" w:space="0" w:color="auto"/>
            </w:tcBorders>
          </w:tcPr>
          <w:p w14:paraId="3D19CDA0" w14:textId="6BE0E325" w:rsidR="00E47C05" w:rsidRPr="003D44BD" w:rsidRDefault="00E47C05" w:rsidP="0061072A">
            <w:pPr>
              <w:spacing w:before="60" w:after="60" w:line="300" w:lineRule="exact"/>
              <w:jc w:val="both"/>
              <w:rPr>
                <w:bCs/>
              </w:rPr>
            </w:pPr>
            <w:r w:rsidRPr="003D44BD">
              <w:rPr>
                <w:bCs/>
              </w:rPr>
              <w:t>Bộ Khoa học Công nghệ</w:t>
            </w:r>
          </w:p>
        </w:tc>
        <w:tc>
          <w:tcPr>
            <w:tcW w:w="4965" w:type="dxa"/>
            <w:tcBorders>
              <w:bottom w:val="single" w:sz="4" w:space="0" w:color="auto"/>
            </w:tcBorders>
          </w:tcPr>
          <w:p w14:paraId="1535C9EF" w14:textId="4FA0849F" w:rsidR="009F6FFC" w:rsidRPr="003D44BD" w:rsidRDefault="009F6FFC" w:rsidP="0061072A">
            <w:pPr>
              <w:spacing w:before="60" w:after="60" w:line="300" w:lineRule="exact"/>
              <w:jc w:val="both"/>
              <w:rPr>
                <w:bCs/>
              </w:rPr>
            </w:pPr>
            <w:r w:rsidRPr="003D44BD">
              <w:rPr>
                <w:bCs/>
              </w:rPr>
              <w:t xml:space="preserve">- </w:t>
            </w:r>
            <w:r w:rsidR="008E5AA2" w:rsidRPr="003D44BD">
              <w:rPr>
                <w:bCs/>
              </w:rPr>
              <w:t xml:space="preserve">Đề nghị cơ quan soạn thảo nghiên cứu, thống nhất việc sử dụng một số thuật ngữ trong toàn văn bản như: “cơ quan đề nghị”, “cơ quan công an”, “nơi tạm giữ”, “cơ sở y tế đủ điều kiện”,…nhằm bảo đảm chặt chẽ, thuận lợi trong tổ chức thực hiện; </w:t>
            </w:r>
          </w:p>
          <w:p w14:paraId="21F24805" w14:textId="695B01CB" w:rsidR="00E47C05" w:rsidRPr="003D44BD" w:rsidRDefault="009F6FFC" w:rsidP="0061072A">
            <w:pPr>
              <w:spacing w:before="60" w:after="60" w:line="300" w:lineRule="exact"/>
              <w:jc w:val="both"/>
              <w:rPr>
                <w:bCs/>
              </w:rPr>
            </w:pPr>
            <w:r w:rsidRPr="003D44BD">
              <w:rPr>
                <w:bCs/>
              </w:rPr>
              <w:t>- R</w:t>
            </w:r>
            <w:r w:rsidR="008E5AA2" w:rsidRPr="003D44BD">
              <w:rPr>
                <w:bCs/>
              </w:rPr>
              <w:t xml:space="preserve">à soát kỹ thuật trình bày văn bản, đánh số điều, khoản, điểm và các nội dung dẫn chiếu giữa các </w:t>
            </w:r>
            <w:r w:rsidR="008E5AA2" w:rsidRPr="003D44BD">
              <w:rPr>
                <w:bCs/>
              </w:rPr>
              <w:lastRenderedPageBreak/>
              <w:t>điều để bảo đảm tính thống nhất, đồng bộ trong toàn bộ văn bản.</w:t>
            </w:r>
          </w:p>
        </w:tc>
        <w:tc>
          <w:tcPr>
            <w:tcW w:w="3626" w:type="dxa"/>
            <w:tcBorders>
              <w:bottom w:val="single" w:sz="4" w:space="0" w:color="auto"/>
            </w:tcBorders>
          </w:tcPr>
          <w:p w14:paraId="1C1C6470" w14:textId="6A3F217D" w:rsidR="009F6FFC" w:rsidRPr="003D44BD" w:rsidRDefault="009F6FFC" w:rsidP="0061072A">
            <w:pPr>
              <w:spacing w:before="60" w:after="60" w:line="300" w:lineRule="exact"/>
              <w:jc w:val="both"/>
              <w:rPr>
                <w:bCs/>
              </w:rPr>
            </w:pPr>
            <w:r w:rsidRPr="003D44BD">
              <w:rPr>
                <w:bCs/>
              </w:rPr>
              <w:lastRenderedPageBreak/>
              <w:t>- Về nội dung này, cơ quan soạn thảo đã sử dụng thuật ngữ đúng với các quy định của pháp luật về xử lý vi phạm hành chính và phòng, chống ma túy</w:t>
            </w:r>
          </w:p>
          <w:p w14:paraId="573A376C" w14:textId="77777777" w:rsidR="009F6FFC" w:rsidRPr="003D44BD" w:rsidRDefault="009F6FFC" w:rsidP="0061072A">
            <w:pPr>
              <w:spacing w:before="60" w:after="60" w:line="300" w:lineRule="exact"/>
              <w:jc w:val="both"/>
              <w:rPr>
                <w:bCs/>
              </w:rPr>
            </w:pPr>
          </w:p>
          <w:p w14:paraId="66C1B9F0" w14:textId="0960877B" w:rsidR="00E47C05" w:rsidRPr="003D44BD" w:rsidRDefault="009F6FFC" w:rsidP="0061072A">
            <w:pPr>
              <w:spacing w:before="60" w:after="60" w:line="300" w:lineRule="exact"/>
              <w:jc w:val="both"/>
              <w:rPr>
                <w:bCs/>
              </w:rPr>
            </w:pPr>
            <w:r w:rsidRPr="003D44BD">
              <w:rPr>
                <w:bCs/>
              </w:rPr>
              <w:t xml:space="preserve">- </w:t>
            </w:r>
            <w:r w:rsidR="008E5AA2" w:rsidRPr="003D44BD">
              <w:rPr>
                <w:bCs/>
              </w:rPr>
              <w:t xml:space="preserve">Tiếp thu ý kiến, cơ quan soạn thảo đã rà soát toàn bộ dự thảo Nghị định </w:t>
            </w:r>
            <w:r w:rsidR="008E5AA2" w:rsidRPr="003D44BD">
              <w:rPr>
                <w:bCs/>
              </w:rPr>
              <w:lastRenderedPageBreak/>
              <w:t xml:space="preserve">và chỉnh lý kỹ thuật trình bày văn bản theo đúng quy định. </w:t>
            </w:r>
          </w:p>
        </w:tc>
      </w:tr>
      <w:tr w:rsidR="003D44BD" w:rsidRPr="003D44BD" w14:paraId="5744B3AD" w14:textId="77777777" w:rsidTr="003D44BD">
        <w:trPr>
          <w:trHeight w:val="1030"/>
        </w:trPr>
        <w:tc>
          <w:tcPr>
            <w:tcW w:w="936" w:type="dxa"/>
            <w:tcBorders>
              <w:bottom w:val="single" w:sz="4" w:space="0" w:color="auto"/>
            </w:tcBorders>
          </w:tcPr>
          <w:p w14:paraId="5DBDEAC0" w14:textId="77777777" w:rsidR="007443B9" w:rsidRPr="003D44BD" w:rsidRDefault="007443B9" w:rsidP="00B94B71">
            <w:pPr>
              <w:pStyle w:val="ListParagraph"/>
              <w:numPr>
                <w:ilvl w:val="0"/>
                <w:numId w:val="32"/>
              </w:numPr>
              <w:spacing w:before="60" w:after="60" w:line="300" w:lineRule="exact"/>
              <w:jc w:val="center"/>
              <w:rPr>
                <w:bCs/>
              </w:rPr>
            </w:pPr>
          </w:p>
        </w:tc>
        <w:tc>
          <w:tcPr>
            <w:tcW w:w="3901" w:type="dxa"/>
            <w:tcBorders>
              <w:bottom w:val="single" w:sz="4" w:space="0" w:color="auto"/>
            </w:tcBorders>
          </w:tcPr>
          <w:p w14:paraId="59E3B1C6" w14:textId="77777777" w:rsidR="007443B9" w:rsidRPr="003D44BD" w:rsidRDefault="007443B9" w:rsidP="0061072A">
            <w:pPr>
              <w:spacing w:before="60" w:after="60" w:line="300" w:lineRule="exact"/>
              <w:jc w:val="both"/>
              <w:rPr>
                <w:b/>
              </w:rPr>
            </w:pPr>
          </w:p>
        </w:tc>
        <w:tc>
          <w:tcPr>
            <w:tcW w:w="2100" w:type="dxa"/>
            <w:tcBorders>
              <w:bottom w:val="single" w:sz="4" w:space="0" w:color="auto"/>
            </w:tcBorders>
          </w:tcPr>
          <w:p w14:paraId="0F27D399" w14:textId="0BFE5983" w:rsidR="007443B9" w:rsidRPr="003D44BD" w:rsidRDefault="007443B9" w:rsidP="0061072A">
            <w:pPr>
              <w:spacing w:before="60" w:after="60" w:line="300" w:lineRule="exact"/>
              <w:jc w:val="both"/>
              <w:rPr>
                <w:bCs/>
              </w:rPr>
            </w:pPr>
            <w:r w:rsidRPr="003D44BD">
              <w:rPr>
                <w:bCs/>
              </w:rPr>
              <w:t>Sở Y tế An Giang</w:t>
            </w:r>
          </w:p>
        </w:tc>
        <w:tc>
          <w:tcPr>
            <w:tcW w:w="4965" w:type="dxa"/>
            <w:tcBorders>
              <w:bottom w:val="single" w:sz="4" w:space="0" w:color="auto"/>
            </w:tcBorders>
          </w:tcPr>
          <w:p w14:paraId="05ED3FD2" w14:textId="1EB3E1C1" w:rsidR="007443B9" w:rsidRPr="003D44BD" w:rsidRDefault="007443B9" w:rsidP="007443B9">
            <w:pPr>
              <w:spacing w:before="60" w:after="60" w:line="300" w:lineRule="exact"/>
              <w:jc w:val="both"/>
              <w:rPr>
                <w:bCs/>
              </w:rPr>
            </w:pPr>
            <w:r w:rsidRPr="003D44BD">
              <w:rPr>
                <w:bCs/>
              </w:rPr>
              <w:t>- Đề nghị cơ quan soạn thảo rà soát toàn bộ nội dung dự thảo Nghị định để khi viện dẫn văn bản thì viết hoa chữ cái đầu âm tiết thứ nhất của khoản, điểm, và chữ cái đầu của âm tiết thứ nhất tạo thành tên gọi của văn bản được viện dẫn cho phù hợp với quy định tại khoản 2 Tiểu mục I Mục 2 Phụ lục I Thể thức, kỹ thuật trình bày văn bản quy phạm pháp luật; viết hoa trong văn bản quy phạm pháp luật kèm theo Nghị định số 187/2025/NĐ-CP ngày 01 tháng 7 năm 2025 của Chính phủ).</w:t>
            </w:r>
          </w:p>
        </w:tc>
        <w:tc>
          <w:tcPr>
            <w:tcW w:w="3626" w:type="dxa"/>
            <w:tcBorders>
              <w:bottom w:val="single" w:sz="4" w:space="0" w:color="auto"/>
            </w:tcBorders>
          </w:tcPr>
          <w:p w14:paraId="79B60758" w14:textId="33D9C872" w:rsidR="007443B9" w:rsidRPr="003D44BD" w:rsidRDefault="000922AE" w:rsidP="009F6FFC">
            <w:pPr>
              <w:spacing w:before="60" w:after="60" w:line="300" w:lineRule="exact"/>
              <w:jc w:val="both"/>
              <w:rPr>
                <w:bCs/>
              </w:rPr>
            </w:pPr>
            <w:r w:rsidRPr="003D44BD">
              <w:rPr>
                <w:bCs/>
              </w:rPr>
              <w:t xml:space="preserve">Tiếp thu ý kiến, cơ quan soạn thảo đã rà soát </w:t>
            </w:r>
            <w:r w:rsidR="005241BF" w:rsidRPr="003D44BD">
              <w:rPr>
                <w:bCs/>
              </w:rPr>
              <w:t xml:space="preserve">về kỹ thuật soạn thảo trong </w:t>
            </w:r>
            <w:r w:rsidRPr="003D44BD">
              <w:rPr>
                <w:bCs/>
              </w:rPr>
              <w:t xml:space="preserve">toàn bộ dự thảo Nghị định </w:t>
            </w:r>
            <w:r w:rsidR="005241BF" w:rsidRPr="003D44BD">
              <w:rPr>
                <w:bCs/>
              </w:rPr>
              <w:t xml:space="preserve">đảm bảo </w:t>
            </w:r>
            <w:r w:rsidR="009F6FFC" w:rsidRPr="003D44BD">
              <w:rPr>
                <w:bCs/>
              </w:rPr>
              <w:t xml:space="preserve">theo đúng </w:t>
            </w:r>
            <w:r w:rsidRPr="003D44BD">
              <w:rPr>
                <w:bCs/>
              </w:rPr>
              <w:t>quy định</w:t>
            </w:r>
            <w:r w:rsidR="005241BF" w:rsidRPr="003D44BD">
              <w:rPr>
                <w:bCs/>
              </w:rPr>
              <w:t xml:space="preserve"> của pháp luật về ban hành văn bản quy phạm pháp luật.</w:t>
            </w:r>
          </w:p>
        </w:tc>
      </w:tr>
      <w:tr w:rsidR="003D44BD" w:rsidRPr="003D44BD" w14:paraId="706272A7" w14:textId="77777777" w:rsidTr="003D44BD">
        <w:tc>
          <w:tcPr>
            <w:tcW w:w="936" w:type="dxa"/>
          </w:tcPr>
          <w:p w14:paraId="09490E43" w14:textId="77777777" w:rsidR="0061072A" w:rsidRPr="003D44BD" w:rsidRDefault="0061072A" w:rsidP="00B94B71">
            <w:pPr>
              <w:pStyle w:val="ListParagraph"/>
              <w:numPr>
                <w:ilvl w:val="0"/>
                <w:numId w:val="32"/>
              </w:numPr>
              <w:spacing w:before="60" w:after="60" w:line="300" w:lineRule="exact"/>
              <w:jc w:val="center"/>
              <w:rPr>
                <w:bCs/>
              </w:rPr>
            </w:pPr>
          </w:p>
        </w:tc>
        <w:tc>
          <w:tcPr>
            <w:tcW w:w="3901" w:type="dxa"/>
          </w:tcPr>
          <w:p w14:paraId="52B4E101" w14:textId="71B8E8B4" w:rsidR="0061072A" w:rsidRPr="003D44BD" w:rsidRDefault="0061072A" w:rsidP="0061072A">
            <w:pPr>
              <w:spacing w:before="60" w:after="60" w:line="300" w:lineRule="exact"/>
              <w:jc w:val="both"/>
              <w:rPr>
                <w:bCs/>
              </w:rPr>
            </w:pPr>
            <w:r w:rsidRPr="003D44BD">
              <w:rPr>
                <w:b/>
              </w:rPr>
              <w:t>Căn cứ xây dựng Nghị định</w:t>
            </w:r>
          </w:p>
        </w:tc>
        <w:tc>
          <w:tcPr>
            <w:tcW w:w="2100" w:type="dxa"/>
          </w:tcPr>
          <w:p w14:paraId="0028B3D7" w14:textId="7CC7373B" w:rsidR="0061072A" w:rsidRPr="003D44BD" w:rsidRDefault="0061072A" w:rsidP="0061072A">
            <w:pPr>
              <w:spacing w:before="60" w:after="60" w:line="300" w:lineRule="exact"/>
              <w:jc w:val="both"/>
              <w:rPr>
                <w:bCs/>
              </w:rPr>
            </w:pPr>
            <w:r w:rsidRPr="003D44BD">
              <w:rPr>
                <w:bCs/>
              </w:rPr>
              <w:t>Bộ Nội vụ</w:t>
            </w:r>
          </w:p>
        </w:tc>
        <w:tc>
          <w:tcPr>
            <w:tcW w:w="4965" w:type="dxa"/>
          </w:tcPr>
          <w:p w14:paraId="3487F5BB" w14:textId="4BA266B9" w:rsidR="0061072A" w:rsidRPr="003D44BD" w:rsidRDefault="0061072A" w:rsidP="0061072A">
            <w:pPr>
              <w:spacing w:before="60" w:after="60" w:line="300" w:lineRule="exact"/>
              <w:jc w:val="both"/>
              <w:rPr>
                <w:bCs/>
              </w:rPr>
            </w:pPr>
            <w:r w:rsidRPr="003D44BD">
              <w:rPr>
                <w:bCs/>
              </w:rPr>
              <w:t>Tại căn cứ ban hành dự thảo Nghị định, đề nghị thay thế cụm từ “Luật Tổ chức chính quyền địa phương số 22/2025/QH15” bằng cụm từ “Luật Tổ chức chính quyền địa phương số 72/2025/QH15” nhằm bảo đảm căn cứ đúng theo văn bản quy phạm pháp luật hiện hành trong hệ thống pháp luật.</w:t>
            </w:r>
          </w:p>
        </w:tc>
        <w:tc>
          <w:tcPr>
            <w:tcW w:w="3626" w:type="dxa"/>
          </w:tcPr>
          <w:p w14:paraId="5EEACA5E" w14:textId="3967734E" w:rsidR="0061072A" w:rsidRPr="003D44BD" w:rsidRDefault="0061072A" w:rsidP="0061072A">
            <w:pPr>
              <w:spacing w:before="60" w:after="60" w:line="300" w:lineRule="exact"/>
              <w:jc w:val="both"/>
              <w:rPr>
                <w:b/>
              </w:rPr>
            </w:pPr>
            <w:r w:rsidRPr="003D44BD">
              <w:rPr>
                <w:bCs/>
              </w:rPr>
              <w:t>Tiếp thu ý kiến, cơ quan soạn thảo đã chỉnh lý trong dự thảo Nghị định</w:t>
            </w:r>
          </w:p>
        </w:tc>
      </w:tr>
      <w:tr w:rsidR="003D44BD" w:rsidRPr="003D44BD" w14:paraId="7372A42F" w14:textId="77777777" w:rsidTr="003D44BD">
        <w:tc>
          <w:tcPr>
            <w:tcW w:w="936" w:type="dxa"/>
          </w:tcPr>
          <w:p w14:paraId="0ACBD6B0" w14:textId="77777777" w:rsidR="0061072A" w:rsidRPr="003D44BD" w:rsidRDefault="0061072A" w:rsidP="00B94B71">
            <w:pPr>
              <w:pStyle w:val="ListParagraph"/>
              <w:numPr>
                <w:ilvl w:val="0"/>
                <w:numId w:val="32"/>
              </w:numPr>
              <w:spacing w:before="60" w:after="60" w:line="300" w:lineRule="exact"/>
              <w:jc w:val="center"/>
              <w:rPr>
                <w:bCs/>
              </w:rPr>
            </w:pPr>
          </w:p>
        </w:tc>
        <w:tc>
          <w:tcPr>
            <w:tcW w:w="3901" w:type="dxa"/>
          </w:tcPr>
          <w:p w14:paraId="48F7E651" w14:textId="77777777" w:rsidR="0061072A" w:rsidRPr="003D44BD" w:rsidRDefault="0061072A" w:rsidP="0061072A">
            <w:pPr>
              <w:spacing w:before="60" w:after="60" w:line="300" w:lineRule="exact"/>
              <w:jc w:val="both"/>
              <w:rPr>
                <w:bCs/>
              </w:rPr>
            </w:pPr>
          </w:p>
        </w:tc>
        <w:tc>
          <w:tcPr>
            <w:tcW w:w="2100" w:type="dxa"/>
          </w:tcPr>
          <w:p w14:paraId="694B9D18" w14:textId="46FE4DAF" w:rsidR="0061072A" w:rsidRPr="003D44BD" w:rsidRDefault="0061072A" w:rsidP="0061072A">
            <w:pPr>
              <w:spacing w:before="60" w:after="60" w:line="300" w:lineRule="exact"/>
              <w:jc w:val="both"/>
              <w:rPr>
                <w:bCs/>
              </w:rPr>
            </w:pPr>
            <w:r w:rsidRPr="003D44BD">
              <w:rPr>
                <w:bCs/>
              </w:rPr>
              <w:t>Văn phòng Bộ Y tế</w:t>
            </w:r>
          </w:p>
        </w:tc>
        <w:tc>
          <w:tcPr>
            <w:tcW w:w="4965" w:type="dxa"/>
          </w:tcPr>
          <w:p w14:paraId="14D6A299" w14:textId="370C8EFD" w:rsidR="0061072A" w:rsidRPr="003D44BD" w:rsidRDefault="0061072A" w:rsidP="0061072A">
            <w:pPr>
              <w:spacing w:before="60" w:after="60" w:line="300" w:lineRule="exact"/>
              <w:jc w:val="both"/>
              <w:rPr>
                <w:bCs/>
              </w:rPr>
            </w:pPr>
            <w:r w:rsidRPr="003D44BD">
              <w:rPr>
                <w:bCs/>
              </w:rPr>
              <w:t>Đề nghị Quý Cục nghiên cứu, bổ sung căn cứ pháp lý liên quan trực tiếp đến dự thảo nghị định như: Luật Khám bệnh, chữa bệnh; Luật Xử lý vi phạm hành chính</w:t>
            </w:r>
          </w:p>
        </w:tc>
        <w:tc>
          <w:tcPr>
            <w:tcW w:w="3626" w:type="dxa"/>
          </w:tcPr>
          <w:p w14:paraId="09288B3F" w14:textId="4DF094D3" w:rsidR="0061072A" w:rsidRPr="003D44BD" w:rsidRDefault="0061072A" w:rsidP="0061072A">
            <w:pPr>
              <w:spacing w:before="60" w:after="60" w:line="300" w:lineRule="exact"/>
              <w:jc w:val="both"/>
              <w:rPr>
                <w:bCs/>
              </w:rPr>
            </w:pPr>
            <w:r w:rsidRPr="003D44BD">
              <w:rPr>
                <w:bCs/>
              </w:rPr>
              <w:t>Tiếp thu ý kiến, cơ quan soạn thảo giải trình việc không bổ sung các căn cứ pháp lý khác do không liên quan trực tiếp đến dự thảo Nghị định</w:t>
            </w:r>
          </w:p>
        </w:tc>
      </w:tr>
      <w:tr w:rsidR="003D44BD" w:rsidRPr="003D44BD" w14:paraId="1BDFD020" w14:textId="77777777" w:rsidTr="003D44BD">
        <w:tc>
          <w:tcPr>
            <w:tcW w:w="936" w:type="dxa"/>
          </w:tcPr>
          <w:p w14:paraId="67EC5A6A" w14:textId="77777777" w:rsidR="0061072A" w:rsidRPr="003D44BD" w:rsidRDefault="0061072A" w:rsidP="00B94B71">
            <w:pPr>
              <w:spacing w:before="60" w:after="60" w:line="300" w:lineRule="exact"/>
              <w:jc w:val="center"/>
              <w:rPr>
                <w:b/>
              </w:rPr>
            </w:pPr>
          </w:p>
        </w:tc>
        <w:tc>
          <w:tcPr>
            <w:tcW w:w="3901" w:type="dxa"/>
          </w:tcPr>
          <w:p w14:paraId="71557C5B" w14:textId="35B3A2E1" w:rsidR="0061072A" w:rsidRPr="003D44BD" w:rsidRDefault="0061072A" w:rsidP="0061072A">
            <w:pPr>
              <w:spacing w:before="60" w:after="60" w:line="300" w:lineRule="exact"/>
              <w:jc w:val="both"/>
              <w:rPr>
                <w:b/>
              </w:rPr>
            </w:pPr>
            <w:r w:rsidRPr="003D44BD">
              <w:rPr>
                <w:b/>
              </w:rPr>
              <w:t>Chương I. QUY ĐỊNH CHUNG</w:t>
            </w:r>
          </w:p>
        </w:tc>
        <w:tc>
          <w:tcPr>
            <w:tcW w:w="2100" w:type="dxa"/>
          </w:tcPr>
          <w:p w14:paraId="7790A5D1" w14:textId="77777777" w:rsidR="0061072A" w:rsidRPr="003D44BD" w:rsidRDefault="0061072A" w:rsidP="0061072A">
            <w:pPr>
              <w:spacing w:before="60" w:after="60" w:line="300" w:lineRule="exact"/>
              <w:jc w:val="both"/>
              <w:rPr>
                <w:b/>
              </w:rPr>
            </w:pPr>
          </w:p>
        </w:tc>
        <w:tc>
          <w:tcPr>
            <w:tcW w:w="4965" w:type="dxa"/>
          </w:tcPr>
          <w:p w14:paraId="03363F63" w14:textId="77777777" w:rsidR="0061072A" w:rsidRPr="003D44BD" w:rsidRDefault="0061072A" w:rsidP="0061072A">
            <w:pPr>
              <w:spacing w:before="60" w:after="60" w:line="300" w:lineRule="exact"/>
              <w:jc w:val="both"/>
              <w:rPr>
                <w:b/>
              </w:rPr>
            </w:pPr>
          </w:p>
        </w:tc>
        <w:tc>
          <w:tcPr>
            <w:tcW w:w="3626" w:type="dxa"/>
          </w:tcPr>
          <w:p w14:paraId="532A6133" w14:textId="77777777" w:rsidR="0061072A" w:rsidRPr="003D44BD" w:rsidRDefault="0061072A" w:rsidP="0061072A">
            <w:pPr>
              <w:spacing w:before="60" w:after="60" w:line="300" w:lineRule="exact"/>
              <w:rPr>
                <w:b/>
              </w:rPr>
            </w:pPr>
          </w:p>
        </w:tc>
      </w:tr>
      <w:tr w:rsidR="003D44BD" w:rsidRPr="003D44BD" w14:paraId="69470282" w14:textId="77777777" w:rsidTr="003D44BD">
        <w:tc>
          <w:tcPr>
            <w:tcW w:w="936" w:type="dxa"/>
          </w:tcPr>
          <w:p w14:paraId="57197539" w14:textId="77777777" w:rsidR="0061072A" w:rsidRPr="003D44BD" w:rsidRDefault="0061072A" w:rsidP="00B94B71">
            <w:pPr>
              <w:spacing w:before="60" w:after="60" w:line="300" w:lineRule="exact"/>
              <w:jc w:val="center"/>
              <w:rPr>
                <w:b/>
              </w:rPr>
            </w:pPr>
          </w:p>
        </w:tc>
        <w:tc>
          <w:tcPr>
            <w:tcW w:w="3901" w:type="dxa"/>
          </w:tcPr>
          <w:p w14:paraId="06B2F1D7" w14:textId="515BCF4E" w:rsidR="0061072A" w:rsidRPr="003D44BD" w:rsidRDefault="0061072A" w:rsidP="0061072A">
            <w:pPr>
              <w:spacing w:before="60" w:after="60" w:line="300" w:lineRule="exact"/>
              <w:jc w:val="both"/>
              <w:rPr>
                <w:b/>
              </w:rPr>
            </w:pPr>
            <w:r w:rsidRPr="003D44BD">
              <w:rPr>
                <w:b/>
              </w:rPr>
              <w:t>Điều 1. Phạm vi điều chỉnh và đối tượng áp dụng</w:t>
            </w:r>
          </w:p>
        </w:tc>
        <w:tc>
          <w:tcPr>
            <w:tcW w:w="2100" w:type="dxa"/>
          </w:tcPr>
          <w:p w14:paraId="19F46853" w14:textId="77777777" w:rsidR="0061072A" w:rsidRPr="003D44BD" w:rsidRDefault="0061072A" w:rsidP="0061072A">
            <w:pPr>
              <w:spacing w:before="60" w:after="60" w:line="300" w:lineRule="exact"/>
              <w:jc w:val="both"/>
              <w:rPr>
                <w:b/>
              </w:rPr>
            </w:pPr>
          </w:p>
        </w:tc>
        <w:tc>
          <w:tcPr>
            <w:tcW w:w="4965" w:type="dxa"/>
          </w:tcPr>
          <w:p w14:paraId="5052F9DD" w14:textId="77777777" w:rsidR="0061072A" w:rsidRPr="003D44BD" w:rsidRDefault="0061072A" w:rsidP="0061072A">
            <w:pPr>
              <w:spacing w:before="60" w:after="60" w:line="300" w:lineRule="exact"/>
              <w:jc w:val="both"/>
              <w:rPr>
                <w:b/>
              </w:rPr>
            </w:pPr>
          </w:p>
        </w:tc>
        <w:tc>
          <w:tcPr>
            <w:tcW w:w="3626" w:type="dxa"/>
          </w:tcPr>
          <w:p w14:paraId="1A487897" w14:textId="77777777" w:rsidR="0061072A" w:rsidRPr="003D44BD" w:rsidRDefault="0061072A" w:rsidP="0061072A">
            <w:pPr>
              <w:spacing w:before="60" w:after="60" w:line="300" w:lineRule="exact"/>
              <w:rPr>
                <w:b/>
              </w:rPr>
            </w:pPr>
          </w:p>
        </w:tc>
      </w:tr>
      <w:tr w:rsidR="003D44BD" w:rsidRPr="003D44BD" w14:paraId="4090D25F" w14:textId="77777777" w:rsidTr="003D44BD">
        <w:tc>
          <w:tcPr>
            <w:tcW w:w="936" w:type="dxa"/>
          </w:tcPr>
          <w:p w14:paraId="36BEE092" w14:textId="77777777" w:rsidR="0061072A" w:rsidRPr="003D44BD" w:rsidRDefault="0061072A" w:rsidP="00B94B71">
            <w:pPr>
              <w:spacing w:before="60" w:after="60" w:line="300" w:lineRule="exact"/>
              <w:jc w:val="center"/>
              <w:rPr>
                <w:b/>
              </w:rPr>
            </w:pPr>
          </w:p>
        </w:tc>
        <w:tc>
          <w:tcPr>
            <w:tcW w:w="3901" w:type="dxa"/>
          </w:tcPr>
          <w:p w14:paraId="53BA03B9" w14:textId="61E3036A" w:rsidR="0061072A" w:rsidRPr="003D44BD" w:rsidRDefault="0061072A" w:rsidP="0061072A">
            <w:pPr>
              <w:spacing w:before="60" w:after="60" w:line="300" w:lineRule="exact"/>
              <w:jc w:val="both"/>
              <w:rPr>
                <w:b/>
              </w:rPr>
            </w:pPr>
            <w:bookmarkStart w:id="0" w:name="_Hlk220938575"/>
            <w:r w:rsidRPr="003D44BD">
              <w:rPr>
                <w:spacing w:val="-4"/>
                <w:lang w:val="vi-VN" w:eastAsia="vi-VN"/>
              </w:rPr>
              <w:t>1. Nghị định này quy định về cơ sở y tế đủ điều kiện xác định tình trạng nghiện ma túy (sau đây gọi tắt là cơ sở y tế đủ điều kiện) và hồ sơ, trình tự, thủ tục xác định tình trạng nghiện ma túy quy định tại khoản 7 Điều 31 Luật Phòng, chống ma túy.</w:t>
            </w:r>
            <w:bookmarkEnd w:id="0"/>
          </w:p>
        </w:tc>
        <w:tc>
          <w:tcPr>
            <w:tcW w:w="2100" w:type="dxa"/>
          </w:tcPr>
          <w:p w14:paraId="222DC360" w14:textId="77777777" w:rsidR="0061072A" w:rsidRPr="003D44BD" w:rsidRDefault="0061072A" w:rsidP="0061072A">
            <w:pPr>
              <w:spacing w:before="60" w:after="60" w:line="300" w:lineRule="exact"/>
              <w:jc w:val="both"/>
              <w:rPr>
                <w:b/>
              </w:rPr>
            </w:pPr>
          </w:p>
        </w:tc>
        <w:tc>
          <w:tcPr>
            <w:tcW w:w="4965" w:type="dxa"/>
          </w:tcPr>
          <w:p w14:paraId="50ACF452" w14:textId="77777777" w:rsidR="0061072A" w:rsidRPr="003D44BD" w:rsidRDefault="0061072A" w:rsidP="0061072A">
            <w:pPr>
              <w:spacing w:before="60" w:after="60" w:line="300" w:lineRule="exact"/>
              <w:jc w:val="both"/>
              <w:rPr>
                <w:b/>
              </w:rPr>
            </w:pPr>
          </w:p>
        </w:tc>
        <w:tc>
          <w:tcPr>
            <w:tcW w:w="3626" w:type="dxa"/>
          </w:tcPr>
          <w:p w14:paraId="1625BB58" w14:textId="77777777" w:rsidR="0061072A" w:rsidRPr="003D44BD" w:rsidRDefault="0061072A" w:rsidP="0061072A">
            <w:pPr>
              <w:spacing w:before="60" w:after="60" w:line="300" w:lineRule="exact"/>
              <w:rPr>
                <w:b/>
              </w:rPr>
            </w:pPr>
          </w:p>
        </w:tc>
      </w:tr>
      <w:tr w:rsidR="003D44BD" w:rsidRPr="003D44BD" w14:paraId="221E5390" w14:textId="77777777" w:rsidTr="003D44BD">
        <w:tc>
          <w:tcPr>
            <w:tcW w:w="936" w:type="dxa"/>
          </w:tcPr>
          <w:p w14:paraId="0C307C56" w14:textId="77777777" w:rsidR="0061072A" w:rsidRPr="003D44BD" w:rsidRDefault="0061072A" w:rsidP="00B94B71">
            <w:pPr>
              <w:spacing w:before="60" w:after="60" w:line="300" w:lineRule="exact"/>
              <w:jc w:val="center"/>
              <w:rPr>
                <w:b/>
              </w:rPr>
            </w:pPr>
          </w:p>
        </w:tc>
        <w:tc>
          <w:tcPr>
            <w:tcW w:w="3901" w:type="dxa"/>
          </w:tcPr>
          <w:p w14:paraId="3B1EA411" w14:textId="6BEC37B9" w:rsidR="0061072A" w:rsidRPr="003D44BD" w:rsidRDefault="0061072A" w:rsidP="0061072A">
            <w:pPr>
              <w:spacing w:before="60" w:after="60" w:line="300" w:lineRule="exact"/>
              <w:jc w:val="both"/>
              <w:rPr>
                <w:b/>
              </w:rPr>
            </w:pPr>
            <w:r w:rsidRPr="003D44BD">
              <w:rPr>
                <w:spacing w:val="-4"/>
                <w:lang w:val="vi-VN" w:eastAsia="vi-VN"/>
              </w:rPr>
              <w:t>2. Nghị định này áp dụng đối với các cơ quan, tổ chức, cá nhân có liên quan đến việc xác định tình trạng nghiện ma túy.</w:t>
            </w:r>
          </w:p>
        </w:tc>
        <w:tc>
          <w:tcPr>
            <w:tcW w:w="2100" w:type="dxa"/>
          </w:tcPr>
          <w:p w14:paraId="2188FC31" w14:textId="77777777" w:rsidR="0061072A" w:rsidRPr="003D44BD" w:rsidRDefault="0061072A" w:rsidP="0061072A">
            <w:pPr>
              <w:spacing w:before="60" w:after="60" w:line="300" w:lineRule="exact"/>
              <w:jc w:val="both"/>
              <w:rPr>
                <w:b/>
              </w:rPr>
            </w:pPr>
          </w:p>
        </w:tc>
        <w:tc>
          <w:tcPr>
            <w:tcW w:w="4965" w:type="dxa"/>
          </w:tcPr>
          <w:p w14:paraId="1F3F9960" w14:textId="77777777" w:rsidR="0061072A" w:rsidRPr="003D44BD" w:rsidRDefault="0061072A" w:rsidP="0061072A">
            <w:pPr>
              <w:spacing w:before="60" w:after="60" w:line="300" w:lineRule="exact"/>
              <w:jc w:val="both"/>
              <w:rPr>
                <w:b/>
              </w:rPr>
            </w:pPr>
          </w:p>
        </w:tc>
        <w:tc>
          <w:tcPr>
            <w:tcW w:w="3626" w:type="dxa"/>
          </w:tcPr>
          <w:p w14:paraId="65EBCCD7" w14:textId="77777777" w:rsidR="0061072A" w:rsidRPr="003D44BD" w:rsidRDefault="0061072A" w:rsidP="0061072A">
            <w:pPr>
              <w:spacing w:before="60" w:after="60" w:line="300" w:lineRule="exact"/>
              <w:rPr>
                <w:b/>
              </w:rPr>
            </w:pPr>
          </w:p>
        </w:tc>
      </w:tr>
      <w:tr w:rsidR="003D44BD" w:rsidRPr="003D44BD" w14:paraId="56A55133" w14:textId="77777777" w:rsidTr="003D44BD">
        <w:tc>
          <w:tcPr>
            <w:tcW w:w="936" w:type="dxa"/>
          </w:tcPr>
          <w:p w14:paraId="46F0EB5E" w14:textId="77777777" w:rsidR="0061072A" w:rsidRPr="003D44BD" w:rsidRDefault="0061072A" w:rsidP="00B94B71">
            <w:pPr>
              <w:spacing w:before="60" w:after="60" w:line="300" w:lineRule="exact"/>
              <w:jc w:val="center"/>
              <w:rPr>
                <w:b/>
              </w:rPr>
            </w:pPr>
          </w:p>
        </w:tc>
        <w:tc>
          <w:tcPr>
            <w:tcW w:w="3901" w:type="dxa"/>
          </w:tcPr>
          <w:p w14:paraId="23824F97" w14:textId="5FB19EAD" w:rsidR="0061072A" w:rsidRPr="003D44BD" w:rsidRDefault="0061072A" w:rsidP="0061072A">
            <w:pPr>
              <w:spacing w:before="60" w:after="60" w:line="300" w:lineRule="exact"/>
              <w:jc w:val="both"/>
              <w:rPr>
                <w:b/>
              </w:rPr>
            </w:pPr>
            <w:r w:rsidRPr="003D44BD">
              <w:rPr>
                <w:b/>
                <w:bCs/>
                <w:spacing w:val="-4"/>
                <w:lang w:val="vi-VN" w:eastAsia="vi-VN"/>
              </w:rPr>
              <w:t>Điều 2. Địa điểm xác định tình trạng nghiện ma túy</w:t>
            </w:r>
          </w:p>
        </w:tc>
        <w:tc>
          <w:tcPr>
            <w:tcW w:w="2100" w:type="dxa"/>
          </w:tcPr>
          <w:p w14:paraId="5934108C" w14:textId="3B18111C" w:rsidR="0061072A" w:rsidRPr="003D44BD" w:rsidRDefault="0061072A" w:rsidP="0061072A">
            <w:pPr>
              <w:spacing w:before="60" w:after="60" w:line="300" w:lineRule="exact"/>
              <w:jc w:val="both"/>
              <w:rPr>
                <w:bCs/>
              </w:rPr>
            </w:pPr>
          </w:p>
        </w:tc>
        <w:tc>
          <w:tcPr>
            <w:tcW w:w="4965" w:type="dxa"/>
          </w:tcPr>
          <w:p w14:paraId="3D6BA9A5" w14:textId="720EC13C" w:rsidR="0061072A" w:rsidRPr="003D44BD" w:rsidRDefault="0061072A" w:rsidP="0061072A">
            <w:pPr>
              <w:spacing w:before="60" w:after="60" w:line="300" w:lineRule="exact"/>
              <w:jc w:val="both"/>
              <w:rPr>
                <w:b/>
              </w:rPr>
            </w:pPr>
          </w:p>
        </w:tc>
        <w:tc>
          <w:tcPr>
            <w:tcW w:w="3626" w:type="dxa"/>
          </w:tcPr>
          <w:p w14:paraId="6657F029" w14:textId="77777777" w:rsidR="0061072A" w:rsidRPr="003D44BD" w:rsidRDefault="0061072A" w:rsidP="0061072A">
            <w:pPr>
              <w:spacing w:before="60" w:after="60" w:line="300" w:lineRule="exact"/>
              <w:rPr>
                <w:b/>
              </w:rPr>
            </w:pPr>
          </w:p>
        </w:tc>
      </w:tr>
      <w:tr w:rsidR="003D44BD" w:rsidRPr="003D44BD" w14:paraId="51878CE2" w14:textId="77777777" w:rsidTr="003D44BD">
        <w:tc>
          <w:tcPr>
            <w:tcW w:w="936" w:type="dxa"/>
          </w:tcPr>
          <w:p w14:paraId="2CCE3D63" w14:textId="77777777" w:rsidR="0061072A" w:rsidRPr="003D44BD" w:rsidRDefault="0061072A" w:rsidP="00B94B71">
            <w:pPr>
              <w:pStyle w:val="ListParagraph"/>
              <w:numPr>
                <w:ilvl w:val="0"/>
                <w:numId w:val="32"/>
              </w:numPr>
              <w:spacing w:before="60" w:after="60" w:line="300" w:lineRule="exact"/>
              <w:jc w:val="center"/>
              <w:rPr>
                <w:b/>
              </w:rPr>
            </w:pPr>
          </w:p>
        </w:tc>
        <w:tc>
          <w:tcPr>
            <w:tcW w:w="3901" w:type="dxa"/>
          </w:tcPr>
          <w:p w14:paraId="7F15D2BB" w14:textId="6999E5AC" w:rsidR="0061072A" w:rsidRPr="003D44BD" w:rsidRDefault="0061072A" w:rsidP="0061072A">
            <w:pPr>
              <w:spacing w:before="60" w:after="60" w:line="300" w:lineRule="exact"/>
              <w:jc w:val="both"/>
              <w:rPr>
                <w:spacing w:val="-4"/>
                <w:lang w:eastAsia="vi-VN"/>
              </w:rPr>
            </w:pPr>
            <w:r w:rsidRPr="003D44BD">
              <w:rPr>
                <w:spacing w:val="-4"/>
                <w:lang w:eastAsia="vi-VN"/>
              </w:rPr>
              <w:t>Góp ý chung</w:t>
            </w:r>
          </w:p>
        </w:tc>
        <w:tc>
          <w:tcPr>
            <w:tcW w:w="2100" w:type="dxa"/>
          </w:tcPr>
          <w:p w14:paraId="034252FD" w14:textId="3CF19D68" w:rsidR="0061072A" w:rsidRPr="003D44BD" w:rsidRDefault="0061072A" w:rsidP="0061072A">
            <w:pPr>
              <w:spacing w:before="60" w:after="60" w:line="300" w:lineRule="exact"/>
              <w:jc w:val="both"/>
              <w:rPr>
                <w:bCs/>
                <w:lang w:val="vi-VN"/>
              </w:rPr>
            </w:pPr>
            <w:r w:rsidRPr="003D44BD">
              <w:rPr>
                <w:bCs/>
                <w:lang w:val="vi-VN"/>
              </w:rPr>
              <w:t>Vụ Pháp chế</w:t>
            </w:r>
          </w:p>
        </w:tc>
        <w:tc>
          <w:tcPr>
            <w:tcW w:w="4965" w:type="dxa"/>
          </w:tcPr>
          <w:p w14:paraId="70894580" w14:textId="77777777" w:rsidR="0061072A" w:rsidRPr="003D44BD" w:rsidRDefault="0061072A" w:rsidP="0061072A">
            <w:pPr>
              <w:spacing w:before="60" w:after="60" w:line="300" w:lineRule="exact"/>
              <w:jc w:val="both"/>
              <w:rPr>
                <w:bCs/>
                <w:lang w:val="vi-VN"/>
              </w:rPr>
            </w:pPr>
            <w:r w:rsidRPr="003D44BD">
              <w:rPr>
                <w:bCs/>
                <w:lang w:val="vi-VN"/>
              </w:rPr>
              <w:t>Về địa điểm xác định tình trạng nghiện ma túy (Điều 2):</w:t>
            </w:r>
          </w:p>
          <w:p w14:paraId="5D3C257A" w14:textId="77777777" w:rsidR="0061072A" w:rsidRPr="003D44BD" w:rsidRDefault="0061072A" w:rsidP="0061072A">
            <w:pPr>
              <w:spacing w:before="60" w:after="60" w:line="300" w:lineRule="exact"/>
              <w:jc w:val="both"/>
              <w:rPr>
                <w:bCs/>
                <w:lang w:val="vi-VN"/>
              </w:rPr>
            </w:pPr>
            <w:r w:rsidRPr="003D44BD">
              <w:rPr>
                <w:bCs/>
                <w:lang w:val="vi-VN"/>
              </w:rPr>
              <w:t>Dự thảo Nghị định quy định theo hướng:</w:t>
            </w:r>
          </w:p>
          <w:p w14:paraId="67769B66" w14:textId="77777777" w:rsidR="0061072A" w:rsidRPr="003D44BD" w:rsidRDefault="0061072A" w:rsidP="0061072A">
            <w:pPr>
              <w:spacing w:before="60" w:after="60" w:line="300" w:lineRule="exact"/>
              <w:jc w:val="both"/>
              <w:rPr>
                <w:bCs/>
                <w:lang w:val="vi-VN"/>
              </w:rPr>
            </w:pPr>
            <w:r w:rsidRPr="003D44BD">
              <w:rPr>
                <w:bCs/>
                <w:lang w:val="vi-VN"/>
              </w:rPr>
              <w:t>- Nếu là đối tượng tự nguyện: sẽ tự chọn cơ sở y tế đủ điều kiện thực hiện xác định tình trạng nghiện ma túy;</w:t>
            </w:r>
          </w:p>
          <w:p w14:paraId="4C348F57" w14:textId="77777777" w:rsidR="0061072A" w:rsidRPr="003D44BD" w:rsidRDefault="0061072A" w:rsidP="0061072A">
            <w:pPr>
              <w:spacing w:before="60" w:after="60" w:line="300" w:lineRule="exact"/>
              <w:jc w:val="both"/>
              <w:rPr>
                <w:bCs/>
                <w:lang w:val="vi-VN"/>
              </w:rPr>
            </w:pPr>
            <w:r w:rsidRPr="003D44BD">
              <w:rPr>
                <w:bCs/>
                <w:lang w:val="vi-VN"/>
              </w:rPr>
              <w:t>- Nếu là đối tượng đang bị quản lý hoặc không có nơi cư trú ổn định: sẽ thực hiện việc xác định tại một trong các địa điểm sau:</w:t>
            </w:r>
          </w:p>
          <w:p w14:paraId="176BDD0A" w14:textId="77777777" w:rsidR="0061072A" w:rsidRPr="003D44BD" w:rsidRDefault="0061072A" w:rsidP="0061072A">
            <w:pPr>
              <w:spacing w:before="60" w:after="60" w:line="300" w:lineRule="exact"/>
              <w:jc w:val="both"/>
              <w:rPr>
                <w:bCs/>
                <w:lang w:val="vi-VN"/>
              </w:rPr>
            </w:pPr>
            <w:r w:rsidRPr="003D44BD">
              <w:rPr>
                <w:bCs/>
                <w:lang w:val="vi-VN"/>
              </w:rPr>
              <w:t>(1) Tại nơi tạm giữ hành chính;</w:t>
            </w:r>
          </w:p>
          <w:p w14:paraId="200B99B5" w14:textId="77777777" w:rsidR="0061072A" w:rsidRPr="003D44BD" w:rsidRDefault="0061072A" w:rsidP="0061072A">
            <w:pPr>
              <w:spacing w:before="60" w:after="60" w:line="300" w:lineRule="exact"/>
              <w:jc w:val="both"/>
              <w:rPr>
                <w:bCs/>
                <w:lang w:val="vi-VN"/>
              </w:rPr>
            </w:pPr>
            <w:r w:rsidRPr="003D44BD">
              <w:rPr>
                <w:bCs/>
                <w:lang w:val="vi-VN"/>
              </w:rPr>
              <w:t>(2) Tại cơ sở y tế đủ điều kiện;</w:t>
            </w:r>
          </w:p>
          <w:p w14:paraId="78147CC2" w14:textId="77777777" w:rsidR="0061072A" w:rsidRPr="003D44BD" w:rsidRDefault="0061072A" w:rsidP="0061072A">
            <w:pPr>
              <w:spacing w:before="60" w:after="60" w:line="300" w:lineRule="exact"/>
              <w:jc w:val="both"/>
              <w:rPr>
                <w:bCs/>
              </w:rPr>
            </w:pPr>
            <w:r w:rsidRPr="003D44BD">
              <w:rPr>
                <w:bCs/>
              </w:rPr>
              <w:t>(3) Tại địa điểm do cơ quan công an đề nghị.</w:t>
            </w:r>
          </w:p>
          <w:p w14:paraId="45030DAC" w14:textId="77777777" w:rsidR="0061072A" w:rsidRPr="003D44BD" w:rsidRDefault="0061072A" w:rsidP="0061072A">
            <w:pPr>
              <w:spacing w:before="60" w:after="60" w:line="300" w:lineRule="exact"/>
              <w:jc w:val="both"/>
              <w:rPr>
                <w:bCs/>
              </w:rPr>
            </w:pPr>
            <w:r w:rsidRPr="003D44BD">
              <w:rPr>
                <w:bCs/>
              </w:rPr>
              <w:t>Đề nghị cân nhắc quy định này vì các lý do sau:</w:t>
            </w:r>
          </w:p>
          <w:p w14:paraId="2130483E" w14:textId="77777777" w:rsidR="0061072A" w:rsidRPr="003D44BD" w:rsidRDefault="0061072A" w:rsidP="0061072A">
            <w:pPr>
              <w:spacing w:before="60" w:after="60" w:line="300" w:lineRule="exact"/>
              <w:jc w:val="both"/>
              <w:rPr>
                <w:bCs/>
              </w:rPr>
            </w:pPr>
            <w:r w:rsidRPr="003D44BD">
              <w:rPr>
                <w:bCs/>
              </w:rPr>
              <w:t xml:space="preserve">- Thứ nhất, Luật Phòng, chống ma túy không quy định nội dung này mà chỉ quy định về: (i) các trường hợp xác định tình trạng nghiện ma túy; (ii) </w:t>
            </w:r>
            <w:r w:rsidRPr="003D44BD">
              <w:rPr>
                <w:bCs/>
              </w:rPr>
              <w:lastRenderedPageBreak/>
              <w:t>trách nhiệm của cơ quan công an trong việc lập hồ sơ và chuyển cơ sở y tế có thẩm quyền xác định tình trạng nghiện ma túy và (iii) giao Chính phủ quy định cơ sở y tế đủ điều kiện xác định tình trạng nghiện ma túy; hồ sơ, trình tự, thủ tục xác định tình trạng nghiện ma túy.</w:t>
            </w:r>
          </w:p>
          <w:p w14:paraId="2CA5D63E" w14:textId="77777777" w:rsidR="005E33AC" w:rsidRPr="003D44BD" w:rsidRDefault="005E33AC" w:rsidP="0061072A">
            <w:pPr>
              <w:spacing w:before="60" w:after="60" w:line="300" w:lineRule="exact"/>
              <w:jc w:val="both"/>
              <w:rPr>
                <w:bCs/>
              </w:rPr>
            </w:pPr>
          </w:p>
          <w:p w14:paraId="560AD64B" w14:textId="77777777" w:rsidR="005E33AC" w:rsidRPr="003D44BD" w:rsidRDefault="005E33AC" w:rsidP="0061072A">
            <w:pPr>
              <w:spacing w:before="60" w:after="60" w:line="300" w:lineRule="exact"/>
              <w:jc w:val="both"/>
              <w:rPr>
                <w:bCs/>
              </w:rPr>
            </w:pPr>
          </w:p>
          <w:p w14:paraId="094410F2" w14:textId="77777777" w:rsidR="005E33AC" w:rsidRPr="003D44BD" w:rsidRDefault="005E33AC" w:rsidP="0061072A">
            <w:pPr>
              <w:spacing w:before="60" w:after="60" w:line="300" w:lineRule="exact"/>
              <w:jc w:val="both"/>
              <w:rPr>
                <w:bCs/>
              </w:rPr>
            </w:pPr>
          </w:p>
          <w:p w14:paraId="2F3B7C2C" w14:textId="77777777" w:rsidR="005E33AC" w:rsidRPr="003D44BD" w:rsidRDefault="005E33AC" w:rsidP="0061072A">
            <w:pPr>
              <w:spacing w:before="60" w:after="60" w:line="300" w:lineRule="exact"/>
              <w:jc w:val="both"/>
              <w:rPr>
                <w:bCs/>
              </w:rPr>
            </w:pPr>
          </w:p>
          <w:p w14:paraId="418B1E71" w14:textId="77777777" w:rsidR="005E33AC" w:rsidRPr="003D44BD" w:rsidRDefault="005E33AC" w:rsidP="0061072A">
            <w:pPr>
              <w:spacing w:before="60" w:after="60" w:line="300" w:lineRule="exact"/>
              <w:jc w:val="both"/>
              <w:rPr>
                <w:bCs/>
              </w:rPr>
            </w:pPr>
          </w:p>
          <w:p w14:paraId="1188E3F2" w14:textId="77777777" w:rsidR="005E33AC" w:rsidRPr="003D44BD" w:rsidRDefault="005E33AC" w:rsidP="0061072A">
            <w:pPr>
              <w:spacing w:before="60" w:after="60" w:line="300" w:lineRule="exact"/>
              <w:jc w:val="both"/>
              <w:rPr>
                <w:bCs/>
              </w:rPr>
            </w:pPr>
          </w:p>
          <w:p w14:paraId="54025DC4" w14:textId="77777777" w:rsidR="005E33AC" w:rsidRPr="003D44BD" w:rsidRDefault="005E33AC" w:rsidP="0061072A">
            <w:pPr>
              <w:spacing w:before="60" w:after="60" w:line="300" w:lineRule="exact"/>
              <w:jc w:val="both"/>
              <w:rPr>
                <w:bCs/>
              </w:rPr>
            </w:pPr>
          </w:p>
          <w:p w14:paraId="5250EB52" w14:textId="77777777" w:rsidR="005E33AC" w:rsidRPr="003D44BD" w:rsidRDefault="005E33AC" w:rsidP="0061072A">
            <w:pPr>
              <w:spacing w:before="60" w:after="60" w:line="300" w:lineRule="exact"/>
              <w:jc w:val="both"/>
              <w:rPr>
                <w:bCs/>
              </w:rPr>
            </w:pPr>
          </w:p>
          <w:p w14:paraId="5E813486" w14:textId="77777777" w:rsidR="005E33AC" w:rsidRPr="003D44BD" w:rsidRDefault="005E33AC" w:rsidP="0061072A">
            <w:pPr>
              <w:spacing w:before="60" w:after="60" w:line="300" w:lineRule="exact"/>
              <w:jc w:val="both"/>
              <w:rPr>
                <w:bCs/>
              </w:rPr>
            </w:pPr>
          </w:p>
          <w:p w14:paraId="22765B8D" w14:textId="3CCDE321" w:rsidR="0061072A" w:rsidRPr="003D44BD" w:rsidRDefault="0061072A" w:rsidP="0061072A">
            <w:pPr>
              <w:spacing w:before="60" w:after="60" w:line="300" w:lineRule="exact"/>
              <w:jc w:val="both"/>
              <w:rPr>
                <w:bCs/>
              </w:rPr>
            </w:pPr>
          </w:p>
        </w:tc>
        <w:tc>
          <w:tcPr>
            <w:tcW w:w="3626" w:type="dxa"/>
          </w:tcPr>
          <w:p w14:paraId="344870CF" w14:textId="77777777" w:rsidR="005E33AC" w:rsidRPr="003D44BD" w:rsidRDefault="005E33AC" w:rsidP="008E5AA2">
            <w:pPr>
              <w:spacing w:before="60" w:after="60" w:line="300" w:lineRule="exact"/>
              <w:jc w:val="both"/>
              <w:rPr>
                <w:bCs/>
              </w:rPr>
            </w:pPr>
          </w:p>
          <w:p w14:paraId="534E96C9" w14:textId="77777777" w:rsidR="005E33AC" w:rsidRPr="003D44BD" w:rsidRDefault="005E33AC" w:rsidP="008E5AA2">
            <w:pPr>
              <w:spacing w:before="60" w:after="60" w:line="300" w:lineRule="exact"/>
              <w:jc w:val="both"/>
              <w:rPr>
                <w:bCs/>
              </w:rPr>
            </w:pPr>
          </w:p>
          <w:p w14:paraId="02A5EA87" w14:textId="77777777" w:rsidR="005E33AC" w:rsidRPr="003D44BD" w:rsidRDefault="005E33AC" w:rsidP="008E5AA2">
            <w:pPr>
              <w:spacing w:before="60" w:after="60" w:line="300" w:lineRule="exact"/>
              <w:jc w:val="both"/>
              <w:rPr>
                <w:bCs/>
              </w:rPr>
            </w:pPr>
          </w:p>
          <w:p w14:paraId="4FEDFFFB" w14:textId="77777777" w:rsidR="005E33AC" w:rsidRPr="003D44BD" w:rsidRDefault="005E33AC" w:rsidP="008E5AA2">
            <w:pPr>
              <w:spacing w:before="60" w:after="60" w:line="300" w:lineRule="exact"/>
              <w:jc w:val="both"/>
              <w:rPr>
                <w:bCs/>
              </w:rPr>
            </w:pPr>
          </w:p>
          <w:p w14:paraId="220842C0" w14:textId="77777777" w:rsidR="005E33AC" w:rsidRPr="003D44BD" w:rsidRDefault="005E33AC" w:rsidP="008E5AA2">
            <w:pPr>
              <w:spacing w:before="60" w:after="60" w:line="300" w:lineRule="exact"/>
              <w:jc w:val="both"/>
              <w:rPr>
                <w:bCs/>
              </w:rPr>
            </w:pPr>
          </w:p>
          <w:p w14:paraId="1E94EE70" w14:textId="77777777" w:rsidR="005E33AC" w:rsidRPr="003D44BD" w:rsidRDefault="005E33AC" w:rsidP="008E5AA2">
            <w:pPr>
              <w:spacing w:before="60" w:after="60" w:line="300" w:lineRule="exact"/>
              <w:jc w:val="both"/>
              <w:rPr>
                <w:bCs/>
              </w:rPr>
            </w:pPr>
          </w:p>
          <w:p w14:paraId="1F28E629" w14:textId="77777777" w:rsidR="005E33AC" w:rsidRPr="003D44BD" w:rsidRDefault="005E33AC" w:rsidP="008E5AA2">
            <w:pPr>
              <w:spacing w:before="60" w:after="60" w:line="300" w:lineRule="exact"/>
              <w:jc w:val="both"/>
              <w:rPr>
                <w:bCs/>
              </w:rPr>
            </w:pPr>
          </w:p>
          <w:p w14:paraId="7E88ED39" w14:textId="77777777" w:rsidR="005E33AC" w:rsidRPr="003D44BD" w:rsidRDefault="005E33AC" w:rsidP="008E5AA2">
            <w:pPr>
              <w:spacing w:before="60" w:after="60" w:line="300" w:lineRule="exact"/>
              <w:jc w:val="both"/>
              <w:rPr>
                <w:bCs/>
              </w:rPr>
            </w:pPr>
          </w:p>
          <w:p w14:paraId="49A29F86" w14:textId="77777777" w:rsidR="005E33AC" w:rsidRPr="003D44BD" w:rsidRDefault="005E33AC" w:rsidP="008E5AA2">
            <w:pPr>
              <w:spacing w:before="60" w:after="60" w:line="300" w:lineRule="exact"/>
              <w:jc w:val="both"/>
              <w:rPr>
                <w:bCs/>
              </w:rPr>
            </w:pPr>
          </w:p>
          <w:p w14:paraId="2A95860E" w14:textId="77777777" w:rsidR="005E33AC" w:rsidRPr="003D44BD" w:rsidRDefault="005E33AC" w:rsidP="008E5AA2">
            <w:pPr>
              <w:spacing w:before="60" w:after="60" w:line="300" w:lineRule="exact"/>
              <w:jc w:val="both"/>
              <w:rPr>
                <w:bCs/>
              </w:rPr>
            </w:pPr>
          </w:p>
          <w:p w14:paraId="1579ABF9" w14:textId="77777777" w:rsidR="005E33AC" w:rsidRPr="003D44BD" w:rsidRDefault="005E33AC" w:rsidP="008E5AA2">
            <w:pPr>
              <w:spacing w:before="60" w:after="60" w:line="300" w:lineRule="exact"/>
              <w:jc w:val="both"/>
              <w:rPr>
                <w:bCs/>
              </w:rPr>
            </w:pPr>
          </w:p>
          <w:p w14:paraId="19F764EA" w14:textId="77777777" w:rsidR="005E33AC" w:rsidRPr="003D44BD" w:rsidRDefault="005E33AC" w:rsidP="008E5AA2">
            <w:pPr>
              <w:spacing w:before="60" w:after="60" w:line="300" w:lineRule="exact"/>
              <w:jc w:val="both"/>
              <w:rPr>
                <w:bCs/>
              </w:rPr>
            </w:pPr>
          </w:p>
          <w:p w14:paraId="67CF5011" w14:textId="48D03774" w:rsidR="006B0CFE" w:rsidRPr="003D44BD" w:rsidRDefault="006B0CFE" w:rsidP="008E5AA2">
            <w:pPr>
              <w:spacing w:before="60" w:after="60" w:line="300" w:lineRule="exact"/>
              <w:jc w:val="both"/>
              <w:rPr>
                <w:bCs/>
              </w:rPr>
            </w:pPr>
            <w:r w:rsidRPr="003D44BD">
              <w:rPr>
                <w:bCs/>
              </w:rPr>
              <w:t>Về vấn đề này, cơ quan soạn thảo tiếp thu và làm rõ như sau:</w:t>
            </w:r>
          </w:p>
          <w:p w14:paraId="4C362ED8" w14:textId="7CE19B5A" w:rsidR="00B32E16" w:rsidRPr="003D44BD" w:rsidRDefault="006B0CFE" w:rsidP="008E5AA2">
            <w:pPr>
              <w:spacing w:before="60" w:after="60" w:line="300" w:lineRule="exact"/>
              <w:jc w:val="both"/>
              <w:rPr>
                <w:bCs/>
              </w:rPr>
            </w:pPr>
            <w:r w:rsidRPr="003D44BD">
              <w:rPr>
                <w:bCs/>
              </w:rPr>
              <w:lastRenderedPageBreak/>
              <w:t>- Qu</w:t>
            </w:r>
            <w:r w:rsidR="00160C83" w:rsidRPr="003D44BD">
              <w:rPr>
                <w:bCs/>
              </w:rPr>
              <w:t xml:space="preserve">y định </w:t>
            </w:r>
            <w:r w:rsidR="00B32E16" w:rsidRPr="003D44BD">
              <w:rPr>
                <w:bCs/>
              </w:rPr>
              <w:t>địa điểm xác định tình trạng nghiện ma túy tại địa điểm do cơ quan công an đề nghị đảm bảo đáp ứng yêu cầu nghiệp vụ</w:t>
            </w:r>
            <w:r w:rsidR="00F45270" w:rsidRPr="003D44BD">
              <w:rPr>
                <w:bCs/>
              </w:rPr>
              <w:t xml:space="preserve"> chuyên môn của lực lượng công an trong công tác phòng, chống tội phạm về ma túy. </w:t>
            </w:r>
          </w:p>
          <w:p w14:paraId="02EA7079" w14:textId="44DD3446" w:rsidR="006B0CFE" w:rsidRPr="003D44BD" w:rsidRDefault="006B0CFE" w:rsidP="008E5AA2">
            <w:pPr>
              <w:spacing w:before="60" w:after="60" w:line="300" w:lineRule="exact"/>
              <w:jc w:val="both"/>
              <w:rPr>
                <w:bCs/>
              </w:rPr>
            </w:pPr>
            <w:r w:rsidRPr="003D44BD">
              <w:rPr>
                <w:bCs/>
              </w:rPr>
              <w:t>- Q</w:t>
            </w:r>
            <w:r w:rsidR="00160C83" w:rsidRPr="003D44BD">
              <w:rPr>
                <w:bCs/>
              </w:rPr>
              <w:t xml:space="preserve">uy định </w:t>
            </w:r>
            <w:r w:rsidR="001F100F" w:rsidRPr="003D44BD">
              <w:rPr>
                <w:bCs/>
              </w:rPr>
              <w:t xml:space="preserve">địa điểm xác định tình trạng nghiện ma túy tại </w:t>
            </w:r>
            <w:r w:rsidR="001F100F" w:rsidRPr="003D44BD">
              <w:rPr>
                <w:bCs/>
                <w:lang w:val="vi-VN"/>
              </w:rPr>
              <w:t>nơi tạm giữ hành chính</w:t>
            </w:r>
            <w:r w:rsidR="001F100F" w:rsidRPr="003D44BD" w:rsidDel="001F100F">
              <w:rPr>
                <w:bCs/>
              </w:rPr>
              <w:t xml:space="preserve"> </w:t>
            </w:r>
            <w:r w:rsidRPr="003D44BD">
              <w:rPr>
                <w:bCs/>
              </w:rPr>
              <w:t>đảm bảo</w:t>
            </w:r>
            <w:r w:rsidR="002967C4" w:rsidRPr="003D44BD">
              <w:rPr>
                <w:bCs/>
              </w:rPr>
              <w:t xml:space="preserve"> thực thi quy định tại khoản </w:t>
            </w:r>
            <w:r w:rsidR="001F100F" w:rsidRPr="003D44BD">
              <w:rPr>
                <w:bCs/>
              </w:rPr>
              <w:t>5</w:t>
            </w:r>
            <w:r w:rsidR="002967C4" w:rsidRPr="003D44BD">
              <w:rPr>
                <w:bCs/>
              </w:rPr>
              <w:t xml:space="preserve"> Điều 122 Luật xử lý vi phạm hành chính.</w:t>
            </w:r>
          </w:p>
          <w:p w14:paraId="31A2E713" w14:textId="1753EED1" w:rsidR="00F45270" w:rsidRPr="003D44BD" w:rsidRDefault="00F45270" w:rsidP="001072EB">
            <w:pPr>
              <w:spacing w:before="60" w:after="60" w:line="300" w:lineRule="exact"/>
              <w:jc w:val="both"/>
              <w:rPr>
                <w:bCs/>
              </w:rPr>
            </w:pPr>
            <w:r w:rsidRPr="003D44BD">
              <w:rPr>
                <w:bCs/>
              </w:rPr>
              <w:t xml:space="preserve">Do vậy, 03 địa điểm xác định tình trạng nghiện ma túy quy định tại Điều 2 dự thảo Nghị định đảm bảo điều kiện thực thi công vụ và </w:t>
            </w:r>
            <w:r w:rsidR="001072EB" w:rsidRPr="003D44BD">
              <w:rPr>
                <w:bCs/>
              </w:rPr>
              <w:t>đảm bảo thống nhất, đồng bộ trong hệ thống văn bản quy phạm pháp luật.</w:t>
            </w:r>
          </w:p>
        </w:tc>
      </w:tr>
      <w:tr w:rsidR="003D44BD" w:rsidRPr="003D44BD" w14:paraId="7A24328D" w14:textId="77777777" w:rsidTr="003D44BD">
        <w:tc>
          <w:tcPr>
            <w:tcW w:w="936" w:type="dxa"/>
          </w:tcPr>
          <w:p w14:paraId="650E1C0A" w14:textId="77777777" w:rsidR="005E33AC" w:rsidRPr="003D44BD" w:rsidRDefault="005E33AC" w:rsidP="003D44BD">
            <w:pPr>
              <w:pStyle w:val="ListParagraph"/>
              <w:spacing w:before="60" w:after="60" w:line="300" w:lineRule="exact"/>
              <w:rPr>
                <w:b/>
              </w:rPr>
            </w:pPr>
          </w:p>
        </w:tc>
        <w:tc>
          <w:tcPr>
            <w:tcW w:w="3901" w:type="dxa"/>
          </w:tcPr>
          <w:p w14:paraId="695687B8" w14:textId="77777777" w:rsidR="005E33AC" w:rsidRPr="003D44BD" w:rsidRDefault="005E33AC" w:rsidP="0061072A">
            <w:pPr>
              <w:spacing w:before="60" w:after="60" w:line="300" w:lineRule="exact"/>
              <w:jc w:val="both"/>
              <w:rPr>
                <w:spacing w:val="-4"/>
                <w:lang w:eastAsia="vi-VN"/>
              </w:rPr>
            </w:pPr>
          </w:p>
        </w:tc>
        <w:tc>
          <w:tcPr>
            <w:tcW w:w="2100" w:type="dxa"/>
          </w:tcPr>
          <w:p w14:paraId="37A180C0" w14:textId="7C633E70" w:rsidR="005E33AC" w:rsidRPr="003D44BD" w:rsidRDefault="005E33AC" w:rsidP="0061072A">
            <w:pPr>
              <w:spacing w:before="60" w:after="60" w:line="300" w:lineRule="exact"/>
              <w:jc w:val="both"/>
              <w:rPr>
                <w:bCs/>
                <w:lang w:val="vi-VN"/>
              </w:rPr>
            </w:pPr>
            <w:r w:rsidRPr="003D44BD">
              <w:rPr>
                <w:bCs/>
                <w:lang w:val="vi-VN"/>
              </w:rPr>
              <w:t>Vụ Pháp chế</w:t>
            </w:r>
          </w:p>
        </w:tc>
        <w:tc>
          <w:tcPr>
            <w:tcW w:w="4965" w:type="dxa"/>
          </w:tcPr>
          <w:p w14:paraId="49D51699" w14:textId="4B06BD37" w:rsidR="005E33AC" w:rsidRPr="003D44BD" w:rsidRDefault="005E33AC" w:rsidP="0061072A">
            <w:pPr>
              <w:spacing w:before="60" w:after="60" w:line="300" w:lineRule="exact"/>
              <w:jc w:val="both"/>
              <w:rPr>
                <w:bCs/>
                <w:lang w:val="vi-VN"/>
              </w:rPr>
            </w:pPr>
            <w:r w:rsidRPr="003D44BD">
              <w:rPr>
                <w:bCs/>
                <w:lang w:val="vi-VN"/>
              </w:rPr>
              <w:t>- Thứ hai, tại dự thảo Nghị định có quy định về điều kiện nhân sự, cơ sở vật chất và quy trình thực hiện việc xác định tình trạng nghiện ma túy. Do vậy, cần cân nhắc nếu thực hiện tại địa điểm khác thì các địa điểm này có đáp ứng yêu cầu hay không, đặc biệt là yêu cầu về thời gian để theo dõi, đánh giá?</w:t>
            </w:r>
          </w:p>
        </w:tc>
        <w:tc>
          <w:tcPr>
            <w:tcW w:w="3626" w:type="dxa"/>
          </w:tcPr>
          <w:p w14:paraId="2CDCDC73" w14:textId="6A25E9BB" w:rsidR="005E33AC" w:rsidRPr="003D44BD" w:rsidRDefault="005E33AC" w:rsidP="008E5AA2">
            <w:pPr>
              <w:spacing w:before="60" w:after="60" w:line="300" w:lineRule="exact"/>
              <w:jc w:val="both"/>
              <w:rPr>
                <w:bCs/>
                <w:lang w:val="vi-VN"/>
              </w:rPr>
            </w:pPr>
            <w:r w:rsidRPr="003D44BD">
              <w:rPr>
                <w:bCs/>
                <w:lang w:val="vi-VN"/>
              </w:rPr>
              <w:t>Về ý kiến này đã được quy định tại điểm b khoản 2 Điều 2 dự thảo Nghị định, như sau:</w:t>
            </w:r>
          </w:p>
          <w:p w14:paraId="196D9E9D" w14:textId="77777777" w:rsidR="005E33AC" w:rsidRPr="003D44BD" w:rsidRDefault="005E33AC" w:rsidP="005E33AC">
            <w:pPr>
              <w:spacing w:before="60" w:after="60" w:line="300" w:lineRule="exact"/>
              <w:jc w:val="both"/>
              <w:rPr>
                <w:bCs/>
                <w:i/>
                <w:iCs/>
                <w:lang w:val="vi-VN"/>
              </w:rPr>
            </w:pPr>
            <w:r w:rsidRPr="003D44BD">
              <w:rPr>
                <w:bCs/>
                <w:i/>
                <w:iCs/>
                <w:lang w:val="vi-VN"/>
              </w:rPr>
              <w:t xml:space="preserve">“b) Địa điểm xác định tình trạng nghiện ma túy được thực hiện tại cơ sở y tế đủ điều kiện hoặc địa điểm do cơ quan công an đề nghị xác định tình trạng nghiện ma túy thống nhất với cơ sở y tế lựa chọn đối với người không bị tạm giữ theo thủ tục hành chính. Cơ quan công an có trách nhiệm phối hợp với cơ sở y tế </w:t>
            </w:r>
            <w:r w:rsidRPr="003D44BD">
              <w:rPr>
                <w:bCs/>
                <w:i/>
                <w:iCs/>
                <w:lang w:val="vi-VN"/>
              </w:rPr>
              <w:lastRenderedPageBreak/>
              <w:t>bảo đảm đủ các điều kiện cần thiết cho việc thực hiện xác định tình trạng nghiện ma túy tại địa điểm được lựa chọn.”</w:t>
            </w:r>
          </w:p>
          <w:p w14:paraId="0ED0C50D" w14:textId="558F737F" w:rsidR="00CA573B" w:rsidRPr="003D44BD" w:rsidRDefault="00CA573B" w:rsidP="005E33AC">
            <w:pPr>
              <w:spacing w:before="60" w:after="60" w:line="300" w:lineRule="exact"/>
              <w:jc w:val="both"/>
              <w:rPr>
                <w:bCs/>
                <w:lang w:val="vi-VN"/>
              </w:rPr>
            </w:pPr>
            <w:r w:rsidRPr="003D44BD">
              <w:rPr>
                <w:bCs/>
                <w:lang w:val="vi-VN"/>
              </w:rPr>
              <w:t>Do vậy, địa điểm này đáp ứng đủ yêu cầu chuyên môn kỹ thuật về xác định tình trạng nghiện ma túy theo hướng dẫn chuyên môn của Bộ Y tế. Đồng thời, chưa có khó khăn, vướng mắc phát sinh trong quá trình thực hiện Nghị định số 109/2021/NĐ-CP</w:t>
            </w:r>
            <w:r w:rsidR="00446634" w:rsidRPr="003D44BD">
              <w:rPr>
                <w:bCs/>
                <w:lang w:val="vi-VN"/>
              </w:rPr>
              <w:t>.</w:t>
            </w:r>
          </w:p>
        </w:tc>
      </w:tr>
      <w:tr w:rsidR="003D44BD" w:rsidRPr="003D44BD" w14:paraId="1C5517F4" w14:textId="77777777" w:rsidTr="003D44BD">
        <w:tc>
          <w:tcPr>
            <w:tcW w:w="936" w:type="dxa"/>
          </w:tcPr>
          <w:p w14:paraId="1F28F87B" w14:textId="77777777" w:rsidR="0061072A" w:rsidRPr="003D44BD" w:rsidRDefault="0061072A" w:rsidP="00B94B71">
            <w:pPr>
              <w:pStyle w:val="ListParagraph"/>
              <w:numPr>
                <w:ilvl w:val="0"/>
                <w:numId w:val="32"/>
              </w:numPr>
              <w:spacing w:before="60" w:after="60" w:line="300" w:lineRule="exact"/>
              <w:jc w:val="center"/>
              <w:rPr>
                <w:b/>
                <w:lang w:val="vi-VN"/>
              </w:rPr>
            </w:pPr>
          </w:p>
        </w:tc>
        <w:tc>
          <w:tcPr>
            <w:tcW w:w="3901" w:type="dxa"/>
          </w:tcPr>
          <w:p w14:paraId="01D15031" w14:textId="3C2142B7" w:rsidR="0061072A" w:rsidRPr="003D44BD" w:rsidRDefault="0061072A" w:rsidP="0061072A">
            <w:pPr>
              <w:spacing w:before="60" w:after="60" w:line="300" w:lineRule="exact"/>
              <w:jc w:val="both"/>
              <w:rPr>
                <w:b/>
                <w:lang w:val="vi-VN"/>
              </w:rPr>
            </w:pPr>
            <w:bookmarkStart w:id="1" w:name="_Hlk220938601"/>
            <w:r w:rsidRPr="003D44BD">
              <w:rPr>
                <w:spacing w:val="-4"/>
                <w:lang w:val="vi-VN" w:eastAsia="vi-VN"/>
              </w:rPr>
              <w:t>1. Người thuộc trường hợp quy định tại điểm a và điểm b khoản 1 Điều 31 Luật Phòng, chống ma túy tự lựa chọn cơ sở y tế đủ điều kiện thực hiện xác định tình trạng nghiện ma túy.</w:t>
            </w:r>
            <w:bookmarkEnd w:id="1"/>
          </w:p>
        </w:tc>
        <w:tc>
          <w:tcPr>
            <w:tcW w:w="2100" w:type="dxa"/>
          </w:tcPr>
          <w:p w14:paraId="55FE228B" w14:textId="2BE160BB" w:rsidR="0061072A" w:rsidRPr="003D44BD" w:rsidRDefault="0061072A" w:rsidP="0061072A">
            <w:pPr>
              <w:spacing w:before="60" w:after="60" w:line="300" w:lineRule="exact"/>
              <w:jc w:val="both"/>
              <w:rPr>
                <w:b/>
                <w:lang w:val="vi-VN"/>
              </w:rPr>
            </w:pPr>
            <w:r w:rsidRPr="003D44BD">
              <w:rPr>
                <w:bCs/>
              </w:rPr>
              <w:t>Bộ Nội vụ</w:t>
            </w:r>
          </w:p>
        </w:tc>
        <w:tc>
          <w:tcPr>
            <w:tcW w:w="4965" w:type="dxa"/>
          </w:tcPr>
          <w:p w14:paraId="118017ED" w14:textId="45FF63A3" w:rsidR="0061072A" w:rsidRPr="003D44BD" w:rsidRDefault="0061072A" w:rsidP="0061072A">
            <w:pPr>
              <w:spacing w:before="60" w:after="60" w:line="300" w:lineRule="exact"/>
              <w:jc w:val="both"/>
              <w:rPr>
                <w:b/>
                <w:lang w:val="vi-VN"/>
              </w:rPr>
            </w:pPr>
            <w:r w:rsidRPr="003D44BD">
              <w:rPr>
                <w:bCs/>
                <w:lang w:val="vi-VN"/>
              </w:rPr>
              <w:t>Tại khoản 1 quy định: “Người thuộc trường hợp quy định tại điểm a và điểm b Khoản 1 Điều 31 Luật Phòng, chống ma túy tự lựa chọn cơ sở y tế đủ điều kiện thực hiện xác định tình trạng nghiện ma túy”. Tuy nhiên, khoản 2 Điều 31 Luật Phòng, chống ma túy quy định: “Công an cấp xã nơi phát hiện người thuộc trường hợp quy định tại khoản 1 Điều này lập hồ sơ đề nghị cơ sở y tế có thẩm quyền xác định tình trạng nghiện ma túy”. Do đó, đề nghị rà soát, cân nhắc việc quy định chủ thể có thẩm quyền “lựa chọn cơ sở y tế đủ điều kiện thực hiện xác định tình trạng nghiện ma túy” nhằm bảo đảm sự phù hợp với quy định tại khoản 2 Điều 31 Luật Phòng, chống ma túy</w:t>
            </w:r>
          </w:p>
        </w:tc>
        <w:tc>
          <w:tcPr>
            <w:tcW w:w="3626" w:type="dxa"/>
          </w:tcPr>
          <w:p w14:paraId="5FFE014C" w14:textId="77777777" w:rsidR="0061072A" w:rsidRPr="003D44BD" w:rsidRDefault="00B63706" w:rsidP="00D40CDE">
            <w:pPr>
              <w:spacing w:before="60" w:after="60" w:line="300" w:lineRule="exact"/>
              <w:jc w:val="both"/>
              <w:rPr>
                <w:bCs/>
                <w:lang w:val="vi-VN"/>
              </w:rPr>
            </w:pPr>
            <w:r w:rsidRPr="003D44BD">
              <w:rPr>
                <w:bCs/>
                <w:lang w:val="vi-VN"/>
              </w:rPr>
              <w:t>Tiếp thu ý kiến, cơ quan soạn thảo chỉnh lý nội dung khoản 1 Điều 2 như sau:</w:t>
            </w:r>
          </w:p>
          <w:p w14:paraId="7A229904" w14:textId="06EC37AA" w:rsidR="00B63706" w:rsidRPr="003D44BD" w:rsidRDefault="00B63706" w:rsidP="00D40CDE">
            <w:pPr>
              <w:spacing w:before="60" w:after="60" w:line="300" w:lineRule="exact"/>
              <w:jc w:val="both"/>
              <w:rPr>
                <w:b/>
                <w:lang w:val="vi-VN"/>
              </w:rPr>
            </w:pPr>
            <w:r w:rsidRPr="003D44BD">
              <w:rPr>
                <w:b/>
                <w:lang w:val="vi-VN"/>
              </w:rPr>
              <w:t>“</w:t>
            </w:r>
            <w:r w:rsidRPr="003D44BD">
              <w:rPr>
                <w:bCs/>
                <w:i/>
                <w:iCs/>
                <w:lang w:val="vi-VN"/>
              </w:rPr>
              <w:t>Người tự nguyện xác định tình trạng nghiện ma túy tự lựa chọn cơ sở y tế đủ điều kiện thực hiện xác định tình trạng nghiện ma túy</w:t>
            </w:r>
            <w:r w:rsidRPr="003D44BD">
              <w:rPr>
                <w:b/>
                <w:lang w:val="vi-VN"/>
              </w:rPr>
              <w:t xml:space="preserve"> </w:t>
            </w:r>
            <w:r w:rsidRPr="003D44BD">
              <w:rPr>
                <w:b/>
                <w:i/>
                <w:iCs/>
                <w:lang w:val="vi-VN"/>
              </w:rPr>
              <w:t>sau khi đăng ký với cơ quan công an cấp xã.</w:t>
            </w:r>
            <w:r w:rsidRPr="003D44BD">
              <w:rPr>
                <w:b/>
                <w:lang w:val="vi-VN"/>
              </w:rPr>
              <w:t>”</w:t>
            </w:r>
          </w:p>
        </w:tc>
      </w:tr>
      <w:tr w:rsidR="003D44BD" w:rsidRPr="003D44BD" w14:paraId="15C5A7DB" w14:textId="77777777" w:rsidTr="003D44BD">
        <w:tc>
          <w:tcPr>
            <w:tcW w:w="936" w:type="dxa"/>
          </w:tcPr>
          <w:p w14:paraId="0784BBE5" w14:textId="77777777" w:rsidR="0061072A" w:rsidRPr="003D44BD" w:rsidRDefault="0061072A" w:rsidP="00B94B71">
            <w:pPr>
              <w:spacing w:before="60" w:after="60" w:line="300" w:lineRule="exact"/>
              <w:jc w:val="center"/>
              <w:rPr>
                <w:b/>
                <w:lang w:val="vi-VN"/>
              </w:rPr>
            </w:pPr>
          </w:p>
        </w:tc>
        <w:tc>
          <w:tcPr>
            <w:tcW w:w="3901" w:type="dxa"/>
          </w:tcPr>
          <w:p w14:paraId="0A28E1EA" w14:textId="63094796" w:rsidR="0061072A" w:rsidRPr="003D44BD" w:rsidRDefault="0061072A" w:rsidP="0061072A">
            <w:pPr>
              <w:spacing w:before="60" w:after="60" w:line="300" w:lineRule="exact"/>
              <w:jc w:val="both"/>
              <w:rPr>
                <w:b/>
                <w:lang w:val="vi-VN"/>
              </w:rPr>
            </w:pPr>
            <w:bookmarkStart w:id="2" w:name="_Hlk220938611"/>
            <w:r w:rsidRPr="003D44BD">
              <w:rPr>
                <w:spacing w:val="-4"/>
                <w:lang w:val="vi-VN" w:eastAsia="vi-VN"/>
              </w:rPr>
              <w:t xml:space="preserve">2. Địa điểm xác định tình trạng nghiện ma túy đối với người được đề nghị xác định tình trạng nghiện ma túy thuộc các trường hợp quy định tại điểm c, d và đ </w:t>
            </w:r>
            <w:r w:rsidRPr="003D44BD">
              <w:rPr>
                <w:spacing w:val="-4"/>
                <w:lang w:val="vi-VN" w:eastAsia="vi-VN"/>
              </w:rPr>
              <w:lastRenderedPageBreak/>
              <w:t>khoản 1 Điều 31 Luật Phòng, chống ma túy thực hiện như sau:</w:t>
            </w:r>
            <w:bookmarkEnd w:id="2"/>
          </w:p>
        </w:tc>
        <w:tc>
          <w:tcPr>
            <w:tcW w:w="2100" w:type="dxa"/>
          </w:tcPr>
          <w:p w14:paraId="5D6F7771" w14:textId="3B18E0B3" w:rsidR="0061072A" w:rsidRPr="003D44BD" w:rsidRDefault="0061072A" w:rsidP="0061072A">
            <w:pPr>
              <w:spacing w:before="60" w:after="60" w:line="300" w:lineRule="exact"/>
              <w:jc w:val="both"/>
              <w:rPr>
                <w:bCs/>
                <w:lang w:val="vi-VN"/>
              </w:rPr>
            </w:pPr>
          </w:p>
        </w:tc>
        <w:tc>
          <w:tcPr>
            <w:tcW w:w="4965" w:type="dxa"/>
          </w:tcPr>
          <w:p w14:paraId="1846150D" w14:textId="2ADEA97D" w:rsidR="0061072A" w:rsidRPr="003D44BD" w:rsidRDefault="0061072A" w:rsidP="0061072A">
            <w:pPr>
              <w:spacing w:before="60" w:after="60" w:line="300" w:lineRule="exact"/>
              <w:jc w:val="both"/>
              <w:rPr>
                <w:bCs/>
                <w:lang w:val="vi-VN"/>
              </w:rPr>
            </w:pPr>
          </w:p>
        </w:tc>
        <w:tc>
          <w:tcPr>
            <w:tcW w:w="3626" w:type="dxa"/>
          </w:tcPr>
          <w:p w14:paraId="53A255E2" w14:textId="77777777" w:rsidR="0061072A" w:rsidRPr="003D44BD" w:rsidRDefault="0061072A" w:rsidP="0061072A">
            <w:pPr>
              <w:spacing w:before="60" w:after="60" w:line="300" w:lineRule="exact"/>
              <w:rPr>
                <w:b/>
                <w:lang w:val="vi-VN"/>
              </w:rPr>
            </w:pPr>
          </w:p>
        </w:tc>
      </w:tr>
      <w:tr w:rsidR="003D44BD" w:rsidRPr="003D44BD" w14:paraId="06B92686" w14:textId="77777777" w:rsidTr="003D44BD">
        <w:tc>
          <w:tcPr>
            <w:tcW w:w="936" w:type="dxa"/>
          </w:tcPr>
          <w:p w14:paraId="5AC52D7C" w14:textId="77777777" w:rsidR="0061072A" w:rsidRPr="003D44BD" w:rsidRDefault="0061072A" w:rsidP="00B94B71">
            <w:pPr>
              <w:spacing w:before="60" w:after="60" w:line="300" w:lineRule="exact"/>
              <w:jc w:val="center"/>
              <w:rPr>
                <w:b/>
                <w:lang w:val="vi-VN"/>
              </w:rPr>
            </w:pPr>
          </w:p>
        </w:tc>
        <w:tc>
          <w:tcPr>
            <w:tcW w:w="3901" w:type="dxa"/>
          </w:tcPr>
          <w:p w14:paraId="596EDF56" w14:textId="760C2EEA" w:rsidR="0061072A" w:rsidRPr="003D44BD" w:rsidRDefault="0061072A" w:rsidP="0061072A">
            <w:pPr>
              <w:spacing w:before="60" w:after="60" w:line="300" w:lineRule="exact"/>
              <w:jc w:val="both"/>
              <w:rPr>
                <w:b/>
                <w:lang w:val="vi-VN"/>
              </w:rPr>
            </w:pPr>
            <w:bookmarkStart w:id="3" w:name="_Hlk220938619"/>
            <w:r w:rsidRPr="003D44BD">
              <w:rPr>
                <w:spacing w:val="-4"/>
                <w:lang w:val="vi-VN" w:eastAsia="vi-VN"/>
              </w:rPr>
              <w:t>a) Địa điểm xác định tình trạng nghiện ma túy được thực hiện tại nơi tạm giữ hành chính đối với người bị tạm giữ theo thủ tục hành chính quy định tại Luật xử lý vi phạm hành chính;</w:t>
            </w:r>
            <w:bookmarkEnd w:id="3"/>
          </w:p>
        </w:tc>
        <w:tc>
          <w:tcPr>
            <w:tcW w:w="2100" w:type="dxa"/>
          </w:tcPr>
          <w:p w14:paraId="0D7AD8A9" w14:textId="12C13A67" w:rsidR="0061072A" w:rsidRPr="003D44BD" w:rsidRDefault="0061072A" w:rsidP="0061072A">
            <w:pPr>
              <w:spacing w:before="60" w:after="60" w:line="300" w:lineRule="exact"/>
              <w:jc w:val="both"/>
              <w:rPr>
                <w:bCs/>
                <w:lang w:val="vi-VN"/>
              </w:rPr>
            </w:pPr>
          </w:p>
        </w:tc>
        <w:tc>
          <w:tcPr>
            <w:tcW w:w="4965" w:type="dxa"/>
          </w:tcPr>
          <w:p w14:paraId="3CD68CE2" w14:textId="5E5234D2" w:rsidR="0061072A" w:rsidRPr="003D44BD" w:rsidRDefault="0061072A" w:rsidP="0061072A">
            <w:pPr>
              <w:spacing w:before="60" w:after="60" w:line="300" w:lineRule="exact"/>
              <w:jc w:val="both"/>
              <w:rPr>
                <w:b/>
                <w:lang w:val="vi-VN"/>
              </w:rPr>
            </w:pPr>
          </w:p>
        </w:tc>
        <w:tc>
          <w:tcPr>
            <w:tcW w:w="3626" w:type="dxa"/>
          </w:tcPr>
          <w:p w14:paraId="0DE78A81" w14:textId="77777777" w:rsidR="0061072A" w:rsidRPr="003D44BD" w:rsidRDefault="0061072A" w:rsidP="0061072A">
            <w:pPr>
              <w:spacing w:before="60" w:after="60" w:line="300" w:lineRule="exact"/>
              <w:rPr>
                <w:b/>
                <w:lang w:val="vi-VN"/>
              </w:rPr>
            </w:pPr>
          </w:p>
        </w:tc>
      </w:tr>
      <w:tr w:rsidR="003D44BD" w:rsidRPr="003D44BD" w14:paraId="145F92DE" w14:textId="77777777" w:rsidTr="003D44BD">
        <w:tc>
          <w:tcPr>
            <w:tcW w:w="936" w:type="dxa"/>
          </w:tcPr>
          <w:p w14:paraId="080783E0" w14:textId="77777777" w:rsidR="0061072A" w:rsidRPr="003D44BD" w:rsidRDefault="0061072A" w:rsidP="00B94B71">
            <w:pPr>
              <w:pStyle w:val="ListParagraph"/>
              <w:numPr>
                <w:ilvl w:val="0"/>
                <w:numId w:val="32"/>
              </w:numPr>
              <w:spacing w:before="60" w:after="60" w:line="300" w:lineRule="exact"/>
              <w:jc w:val="center"/>
              <w:rPr>
                <w:b/>
                <w:lang w:val="vi-VN"/>
              </w:rPr>
            </w:pPr>
          </w:p>
        </w:tc>
        <w:tc>
          <w:tcPr>
            <w:tcW w:w="3901" w:type="dxa"/>
          </w:tcPr>
          <w:p w14:paraId="235AEDC3" w14:textId="4C70B6A7" w:rsidR="0061072A" w:rsidRPr="003D44BD" w:rsidRDefault="0061072A" w:rsidP="0061072A">
            <w:pPr>
              <w:spacing w:before="60" w:after="60" w:line="300" w:lineRule="exact"/>
              <w:jc w:val="both"/>
              <w:rPr>
                <w:b/>
                <w:lang w:val="vi-VN"/>
              </w:rPr>
            </w:pPr>
            <w:bookmarkStart w:id="4" w:name="_Hlk220938627"/>
            <w:r w:rsidRPr="003D44BD">
              <w:rPr>
                <w:spacing w:val="-4"/>
                <w:lang w:val="vi-VN" w:eastAsia="vi-VN"/>
              </w:rPr>
              <w:t>b) Địa điểm xác định tình trạng nghiện ma túy được thực hiện tại cơ sở y tế đủ điều kiện hoặc địa điểm do cơ quan công an đề nghị xác định tình trạng nghiện ma túy thống nhất với cơ sở y tế lựa chọn đối với người không bị tạm giữ theo thủ tục hành chính. Cơ quan công an có trách nhiệm phối hợp với cơ sở y tế bảo đảm đủ các điều kiện cần thiết cho việc thực hiện xác định tình trạng nghiện ma túy tại địa điểm được lựa chọn.</w:t>
            </w:r>
            <w:bookmarkEnd w:id="4"/>
          </w:p>
        </w:tc>
        <w:tc>
          <w:tcPr>
            <w:tcW w:w="2100" w:type="dxa"/>
          </w:tcPr>
          <w:p w14:paraId="72600CF5" w14:textId="5CB7D452" w:rsidR="0061072A" w:rsidRPr="003D44BD" w:rsidRDefault="0061072A" w:rsidP="0061072A">
            <w:pPr>
              <w:spacing w:before="60" w:after="60" w:line="300" w:lineRule="exact"/>
              <w:jc w:val="both"/>
              <w:rPr>
                <w:bCs/>
              </w:rPr>
            </w:pPr>
            <w:r w:rsidRPr="003D44BD">
              <w:rPr>
                <w:bCs/>
              </w:rPr>
              <w:t>Bộ Nội vụ</w:t>
            </w:r>
          </w:p>
        </w:tc>
        <w:tc>
          <w:tcPr>
            <w:tcW w:w="4965" w:type="dxa"/>
          </w:tcPr>
          <w:p w14:paraId="4139FC30" w14:textId="5CEDBB54" w:rsidR="0061072A" w:rsidRPr="003D44BD" w:rsidRDefault="0061072A" w:rsidP="0061072A">
            <w:pPr>
              <w:spacing w:before="60" w:after="60" w:line="300" w:lineRule="exact"/>
              <w:jc w:val="both"/>
              <w:rPr>
                <w:bCs/>
                <w:lang w:val="vi-VN"/>
              </w:rPr>
            </w:pPr>
            <w:r w:rsidRPr="003D44BD">
              <w:rPr>
                <w:bCs/>
                <w:lang w:val="vi-VN"/>
              </w:rPr>
              <w:t>Tại điểm b khoản 2 quy định: “Địa điểm xác định tình trạng nghiện ma túy được thực hiện tại cơ sở y tế đủ điều kiện hoặc địa điểm do cơ quan công an đề nghị xác định tình trạng nghiện ma túy thống nhất với cơ sở y tế lựa chọn đối với người không bị tạm giữ theo thủ tục hành chính”. Tuy nhiên, khoản 3 Điều 31</w:t>
            </w:r>
          </w:p>
          <w:p w14:paraId="69DDF8E7" w14:textId="164A7A4A" w:rsidR="0061072A" w:rsidRPr="003D44BD" w:rsidRDefault="0061072A" w:rsidP="0061072A">
            <w:pPr>
              <w:spacing w:before="60" w:after="60" w:line="300" w:lineRule="exact"/>
              <w:jc w:val="both"/>
              <w:rPr>
                <w:bCs/>
                <w:lang w:val="vi-VN"/>
              </w:rPr>
            </w:pPr>
            <w:r w:rsidRPr="003D44BD">
              <w:rPr>
                <w:bCs/>
                <w:lang w:val="vi-VN"/>
              </w:rPr>
              <w:t>Luật Phòng, chống ma túy quy định: cơ quan chuyên trách phòng, chống tội phạm về ma túy (cơ quan chuyên trách thuộc Công an nhân dân, Bộ đội Biên phòng, Cảnh sát biển Việt Nam và Hải quan Việt Nam) đang thụ lý thì lập hồ sơ đề nghị cơ sở y tế có thẩm quyền xác định tình trạng nghiện ma túy. Do đó, đề nghị rà soát, làm rõ chủ thể có thẩm quyền quyết định địa điểm xác định tình trạng nghiện ma túy, bảo đảm sự phù hợp với khoản 3 Điều 31 Luật Phòng, chống ma túy.</w:t>
            </w:r>
          </w:p>
        </w:tc>
        <w:tc>
          <w:tcPr>
            <w:tcW w:w="3626" w:type="dxa"/>
          </w:tcPr>
          <w:p w14:paraId="465AF477" w14:textId="77777777" w:rsidR="0061072A" w:rsidRPr="003D44BD" w:rsidRDefault="0061072A" w:rsidP="0061072A">
            <w:pPr>
              <w:spacing w:before="60" w:after="60" w:line="300" w:lineRule="exact"/>
              <w:rPr>
                <w:bCs/>
                <w:lang w:val="vi-VN"/>
              </w:rPr>
            </w:pPr>
            <w:r w:rsidRPr="003D44BD">
              <w:rPr>
                <w:bCs/>
                <w:lang w:val="vi-VN"/>
              </w:rPr>
              <w:t>Tiếp thu ý kiến, cơ quan soạn thảo chỉnh lý nội dung điểm b khoản 2 Điều 2 dự thảo Nghị định như sau:</w:t>
            </w:r>
          </w:p>
          <w:p w14:paraId="03A2B753" w14:textId="188DAA29" w:rsidR="0061072A" w:rsidRPr="003D44BD" w:rsidRDefault="0061072A" w:rsidP="0061072A">
            <w:pPr>
              <w:spacing w:before="60" w:after="60" w:line="300" w:lineRule="exact"/>
              <w:jc w:val="both"/>
              <w:rPr>
                <w:b/>
                <w:i/>
                <w:iCs/>
                <w:lang w:val="vi-VN"/>
              </w:rPr>
            </w:pPr>
            <w:r w:rsidRPr="003D44BD">
              <w:rPr>
                <w:b/>
                <w:i/>
                <w:iCs/>
                <w:lang w:val="vi-VN"/>
              </w:rPr>
              <w:t>“</w:t>
            </w:r>
            <w:r w:rsidRPr="003D44BD">
              <w:rPr>
                <w:i/>
                <w:iCs/>
                <w:spacing w:val="-4"/>
                <w:lang w:val="vi-VN" w:eastAsia="vi-VN"/>
              </w:rPr>
              <w:t xml:space="preserve">b) Địa điểm xác định tình trạng nghiện ma túy được thực hiện tại cơ sở y tế đủ điều kiện hoặc địa điểm do cơ quan công an </w:t>
            </w:r>
            <w:r w:rsidRPr="003D44BD">
              <w:rPr>
                <w:b/>
                <w:bCs/>
                <w:i/>
                <w:iCs/>
                <w:spacing w:val="-4"/>
                <w:lang w:val="vi-VN" w:eastAsia="vi-VN"/>
              </w:rPr>
              <w:t xml:space="preserve">hoặc cơ quan chuyên trách phòng, chống tội phạm về ma túy </w:t>
            </w:r>
            <w:r w:rsidRPr="003D44BD">
              <w:rPr>
                <w:i/>
                <w:iCs/>
                <w:spacing w:val="-4"/>
                <w:lang w:val="vi-VN" w:eastAsia="vi-VN"/>
              </w:rPr>
              <w:t>đề nghị xác định tình trạng nghiện ma túy thống nhất với cơ sở y tế lựa chọn đối với người không bị tạm giữ theo thủ tục hành chính. Cơ quan công an có trách nhiệm phối hợp với cơ sở y tế bảo đảm đủ các điều kiện cần thiết cho việc thực hiện xác định tình trạng nghiện ma túy tại địa điểm được lựa chọn.”</w:t>
            </w:r>
          </w:p>
        </w:tc>
      </w:tr>
      <w:tr w:rsidR="003D44BD" w:rsidRPr="003D44BD" w14:paraId="290C1B8D" w14:textId="77777777" w:rsidTr="003D44BD">
        <w:tc>
          <w:tcPr>
            <w:tcW w:w="936" w:type="dxa"/>
          </w:tcPr>
          <w:p w14:paraId="032911C5" w14:textId="77777777" w:rsidR="000922AE" w:rsidRPr="003D44BD" w:rsidRDefault="000922AE" w:rsidP="00B94B71">
            <w:pPr>
              <w:pStyle w:val="ListParagraph"/>
              <w:numPr>
                <w:ilvl w:val="0"/>
                <w:numId w:val="32"/>
              </w:numPr>
              <w:spacing w:before="60" w:after="60" w:line="300" w:lineRule="exact"/>
              <w:jc w:val="center"/>
              <w:rPr>
                <w:b/>
                <w:lang w:val="vi-VN"/>
              </w:rPr>
            </w:pPr>
          </w:p>
        </w:tc>
        <w:tc>
          <w:tcPr>
            <w:tcW w:w="3901" w:type="dxa"/>
          </w:tcPr>
          <w:p w14:paraId="599B685D" w14:textId="77777777" w:rsidR="000922AE" w:rsidRPr="003D44BD" w:rsidRDefault="000922AE" w:rsidP="000922AE">
            <w:pPr>
              <w:spacing w:before="60" w:after="60" w:line="300" w:lineRule="exact"/>
              <w:jc w:val="both"/>
              <w:rPr>
                <w:spacing w:val="-4"/>
                <w:lang w:val="vi-VN" w:eastAsia="vi-VN"/>
              </w:rPr>
            </w:pPr>
          </w:p>
        </w:tc>
        <w:tc>
          <w:tcPr>
            <w:tcW w:w="2100" w:type="dxa"/>
          </w:tcPr>
          <w:p w14:paraId="39FFA1A9" w14:textId="447B504B" w:rsidR="000922AE" w:rsidRPr="003D44BD" w:rsidRDefault="000922AE" w:rsidP="000922AE">
            <w:pPr>
              <w:spacing w:before="60" w:after="60" w:line="300" w:lineRule="exact"/>
              <w:jc w:val="both"/>
              <w:rPr>
                <w:bCs/>
                <w:lang w:val="vi-VN"/>
              </w:rPr>
            </w:pPr>
            <w:r w:rsidRPr="003D44BD">
              <w:rPr>
                <w:bCs/>
                <w:lang w:val="vi-VN"/>
              </w:rPr>
              <w:t>Văn phòng Bộ Y tế</w:t>
            </w:r>
          </w:p>
        </w:tc>
        <w:tc>
          <w:tcPr>
            <w:tcW w:w="4965" w:type="dxa"/>
          </w:tcPr>
          <w:p w14:paraId="1EE9B420" w14:textId="49C41CE5" w:rsidR="000922AE" w:rsidRPr="003D44BD" w:rsidRDefault="000922AE" w:rsidP="000922AE">
            <w:pPr>
              <w:spacing w:before="60" w:after="60" w:line="300" w:lineRule="exact"/>
              <w:jc w:val="both"/>
              <w:rPr>
                <w:bCs/>
                <w:lang w:val="vi-VN"/>
              </w:rPr>
            </w:pPr>
            <w:r w:rsidRPr="003D44BD">
              <w:rPr>
                <w:bCs/>
                <w:lang w:val="vi-VN"/>
              </w:rPr>
              <w:t>Tại Điều 2 - Địa điểm xác định tình trạng nghiện, đề nghị nghiên cứu, quy định rõ các tiêu chí địa điểm phải bảo đảm điều kiện chuyên môn.</w:t>
            </w:r>
          </w:p>
        </w:tc>
        <w:tc>
          <w:tcPr>
            <w:tcW w:w="3626" w:type="dxa"/>
            <w:vMerge w:val="restart"/>
          </w:tcPr>
          <w:p w14:paraId="30C372A8" w14:textId="77777777" w:rsidR="00F53CEB" w:rsidRPr="003D44BD" w:rsidRDefault="00F53CEB" w:rsidP="00F53CEB">
            <w:pPr>
              <w:spacing w:before="60" w:after="60" w:line="300" w:lineRule="exact"/>
              <w:jc w:val="both"/>
              <w:rPr>
                <w:bCs/>
                <w:lang w:val="vi-VN"/>
              </w:rPr>
            </w:pPr>
            <w:r w:rsidRPr="003D44BD">
              <w:rPr>
                <w:bCs/>
                <w:lang w:val="vi-VN"/>
              </w:rPr>
              <w:t>Về ý kiến này đã được quy định tại điểm b khoản 2 Điều 2 dự thảo Nghị định, như sau:</w:t>
            </w:r>
          </w:p>
          <w:p w14:paraId="5512628F" w14:textId="77777777" w:rsidR="00F53CEB" w:rsidRPr="003D44BD" w:rsidRDefault="00F53CEB" w:rsidP="00F53CEB">
            <w:pPr>
              <w:spacing w:before="60" w:after="60" w:line="300" w:lineRule="exact"/>
              <w:jc w:val="both"/>
              <w:rPr>
                <w:bCs/>
                <w:i/>
                <w:iCs/>
                <w:lang w:val="vi-VN"/>
              </w:rPr>
            </w:pPr>
            <w:r w:rsidRPr="003D44BD">
              <w:rPr>
                <w:bCs/>
                <w:i/>
                <w:iCs/>
                <w:lang w:val="vi-VN"/>
              </w:rPr>
              <w:lastRenderedPageBreak/>
              <w:t>“b) Địa điểm xác định tình trạng nghiện ma túy được thực hiện tại cơ sở y tế đủ điều kiện hoặc địa điểm do cơ quan công an đề nghị xác định tình trạng nghiện ma túy thống nhất với cơ sở y tế lựa chọn đối với người không bị tạm giữ theo thủ tục hành chính. Cơ quan công an có trách nhiệm phối hợp với cơ sở y tế bảo đảm đủ các điều kiện cần thiết cho việc thực hiện xác định tình trạng nghiện ma túy tại địa điểm được lựa chọn.”</w:t>
            </w:r>
          </w:p>
          <w:p w14:paraId="06B00067" w14:textId="09FD9195" w:rsidR="000922AE" w:rsidRPr="003D44BD" w:rsidRDefault="00F53CEB" w:rsidP="00F53CEB">
            <w:pPr>
              <w:spacing w:before="60" w:after="60" w:line="300" w:lineRule="exact"/>
              <w:rPr>
                <w:bCs/>
                <w:lang w:val="vi-VN"/>
              </w:rPr>
            </w:pPr>
            <w:r w:rsidRPr="003D44BD">
              <w:rPr>
                <w:bCs/>
                <w:lang w:val="vi-VN"/>
              </w:rPr>
              <w:t>Do vậy, địa điểm này đáp ứng đủ yêu cầu chuyên môn kỹ thuật về xác định tình trạng nghiện ma túy theo hướng dẫn chuyên môn của Bộ Y tế. Đồng thời, chưa có khó khăn, vướng mắc phát sinh trong quá trình thực hiện Nghị định số 109/2021/NĐ-CP.</w:t>
            </w:r>
          </w:p>
        </w:tc>
      </w:tr>
      <w:tr w:rsidR="003D44BD" w:rsidRPr="003D44BD" w14:paraId="3C186B3B" w14:textId="77777777" w:rsidTr="003D44BD">
        <w:tc>
          <w:tcPr>
            <w:tcW w:w="936" w:type="dxa"/>
          </w:tcPr>
          <w:p w14:paraId="671AC5E3" w14:textId="77777777" w:rsidR="000922AE" w:rsidRPr="003D44BD" w:rsidRDefault="000922AE" w:rsidP="00B94B71">
            <w:pPr>
              <w:pStyle w:val="ListParagraph"/>
              <w:numPr>
                <w:ilvl w:val="0"/>
                <w:numId w:val="32"/>
              </w:numPr>
              <w:tabs>
                <w:tab w:val="left" w:pos="360"/>
              </w:tabs>
              <w:spacing w:before="60" w:after="60" w:line="300" w:lineRule="exact"/>
              <w:jc w:val="center"/>
              <w:rPr>
                <w:b/>
                <w:lang w:val="vi-VN"/>
              </w:rPr>
            </w:pPr>
          </w:p>
        </w:tc>
        <w:tc>
          <w:tcPr>
            <w:tcW w:w="3901" w:type="dxa"/>
          </w:tcPr>
          <w:p w14:paraId="09267766" w14:textId="77777777" w:rsidR="000922AE" w:rsidRPr="003D44BD" w:rsidRDefault="000922AE" w:rsidP="000922AE">
            <w:pPr>
              <w:spacing w:before="60" w:after="60" w:line="300" w:lineRule="exact"/>
              <w:jc w:val="both"/>
              <w:rPr>
                <w:spacing w:val="-4"/>
                <w:lang w:val="vi-VN" w:eastAsia="vi-VN"/>
              </w:rPr>
            </w:pPr>
          </w:p>
        </w:tc>
        <w:tc>
          <w:tcPr>
            <w:tcW w:w="2100" w:type="dxa"/>
          </w:tcPr>
          <w:p w14:paraId="23BF470B" w14:textId="465436C7" w:rsidR="000922AE" w:rsidRPr="003D44BD" w:rsidRDefault="000922AE" w:rsidP="000922AE">
            <w:pPr>
              <w:spacing w:before="60" w:after="60" w:line="300" w:lineRule="exact"/>
              <w:jc w:val="both"/>
              <w:rPr>
                <w:bCs/>
                <w:spacing w:val="-4"/>
              </w:rPr>
            </w:pPr>
            <w:r w:rsidRPr="003D44BD">
              <w:rPr>
                <w:bCs/>
                <w:spacing w:val="-4"/>
              </w:rPr>
              <w:t>Thanh tra Chính phủ</w:t>
            </w:r>
          </w:p>
        </w:tc>
        <w:tc>
          <w:tcPr>
            <w:tcW w:w="4965" w:type="dxa"/>
          </w:tcPr>
          <w:p w14:paraId="7C15334E" w14:textId="72670984" w:rsidR="000922AE" w:rsidRPr="003D44BD" w:rsidRDefault="000922AE" w:rsidP="000922AE">
            <w:pPr>
              <w:spacing w:before="60" w:after="60" w:line="300" w:lineRule="exact"/>
              <w:jc w:val="both"/>
              <w:rPr>
                <w:bCs/>
                <w:lang w:val="vi-VN"/>
              </w:rPr>
            </w:pPr>
            <w:r w:rsidRPr="003D44BD">
              <w:rPr>
                <w:bCs/>
                <w:lang w:val="vi-VN"/>
              </w:rPr>
              <w:t>Tại điểm b khoản 2 Điều 2, quy định về địa điểm xác định tình trạng nghiện ma tuý do cơ quan công an đề nghị và thống nhất với cơ sở y tế lựa chọn; tuy nhiên chưa làm rõ tiêu chí lựa chọn địa điểm, dễ dẫn đến cách hiểu và áp dụng không thống nhất trong thực tiễn.</w:t>
            </w:r>
          </w:p>
        </w:tc>
        <w:tc>
          <w:tcPr>
            <w:tcW w:w="3626" w:type="dxa"/>
            <w:vMerge/>
          </w:tcPr>
          <w:p w14:paraId="545E2E05" w14:textId="22ADD4C2" w:rsidR="000922AE" w:rsidRPr="003D44BD" w:rsidRDefault="000922AE" w:rsidP="000922AE">
            <w:pPr>
              <w:spacing w:before="60" w:after="60" w:line="300" w:lineRule="exact"/>
              <w:rPr>
                <w:bCs/>
              </w:rPr>
            </w:pPr>
          </w:p>
        </w:tc>
      </w:tr>
      <w:tr w:rsidR="003D44BD" w:rsidRPr="003D44BD" w14:paraId="13F77DB9" w14:textId="77777777" w:rsidTr="003D44BD">
        <w:tc>
          <w:tcPr>
            <w:tcW w:w="936" w:type="dxa"/>
          </w:tcPr>
          <w:p w14:paraId="31920C77" w14:textId="77777777" w:rsidR="000922AE" w:rsidRPr="003D44BD" w:rsidRDefault="000922AE" w:rsidP="00B94B71">
            <w:pPr>
              <w:spacing w:before="60" w:after="60" w:line="300" w:lineRule="exact"/>
              <w:jc w:val="center"/>
              <w:rPr>
                <w:b/>
                <w:lang w:val="vi-VN"/>
              </w:rPr>
            </w:pPr>
          </w:p>
        </w:tc>
        <w:tc>
          <w:tcPr>
            <w:tcW w:w="3901" w:type="dxa"/>
          </w:tcPr>
          <w:p w14:paraId="4AF50573" w14:textId="66395D19" w:rsidR="000922AE" w:rsidRPr="003D44BD" w:rsidRDefault="000922AE" w:rsidP="000922AE">
            <w:pPr>
              <w:spacing w:before="60" w:after="60" w:line="300" w:lineRule="exact"/>
              <w:jc w:val="both"/>
              <w:rPr>
                <w:b/>
                <w:lang w:val="vi-VN"/>
              </w:rPr>
            </w:pPr>
            <w:r w:rsidRPr="003D44BD">
              <w:rPr>
                <w:b/>
                <w:lang w:val="vi-VN"/>
              </w:rPr>
              <w:t>Chương II. CƠ SỞ Y TẾ ĐỦ ĐIỀU KIỆN XÁC ĐỊNH TÌNH TRẠNG NGHIỆN MA TÚY; HỒ SƠ, TRÌNH TỰ, THỦ TỤC XÁC ĐỊNH TÌNH TRẠNG NGHIỆN MA TÚY</w:t>
            </w:r>
          </w:p>
        </w:tc>
        <w:tc>
          <w:tcPr>
            <w:tcW w:w="2100" w:type="dxa"/>
          </w:tcPr>
          <w:p w14:paraId="34DEECE9" w14:textId="77777777" w:rsidR="000922AE" w:rsidRPr="003D44BD" w:rsidRDefault="000922AE" w:rsidP="000922AE">
            <w:pPr>
              <w:spacing w:before="60" w:after="60" w:line="300" w:lineRule="exact"/>
              <w:jc w:val="both"/>
              <w:rPr>
                <w:b/>
                <w:lang w:val="vi-VN"/>
              </w:rPr>
            </w:pPr>
          </w:p>
        </w:tc>
        <w:tc>
          <w:tcPr>
            <w:tcW w:w="4965" w:type="dxa"/>
          </w:tcPr>
          <w:p w14:paraId="67338234" w14:textId="77777777" w:rsidR="000922AE" w:rsidRPr="003D44BD" w:rsidRDefault="000922AE" w:rsidP="000922AE">
            <w:pPr>
              <w:spacing w:before="60" w:after="60" w:line="300" w:lineRule="exact"/>
              <w:jc w:val="both"/>
              <w:rPr>
                <w:b/>
                <w:lang w:val="vi-VN"/>
              </w:rPr>
            </w:pPr>
          </w:p>
        </w:tc>
        <w:tc>
          <w:tcPr>
            <w:tcW w:w="3626" w:type="dxa"/>
          </w:tcPr>
          <w:p w14:paraId="3E1703BF" w14:textId="77777777" w:rsidR="000922AE" w:rsidRPr="003D44BD" w:rsidRDefault="000922AE" w:rsidP="000922AE">
            <w:pPr>
              <w:spacing w:before="60" w:after="60" w:line="300" w:lineRule="exact"/>
              <w:rPr>
                <w:b/>
                <w:lang w:val="vi-VN"/>
              </w:rPr>
            </w:pPr>
          </w:p>
        </w:tc>
      </w:tr>
      <w:tr w:rsidR="003D44BD" w:rsidRPr="003D44BD" w14:paraId="1380245F" w14:textId="77777777" w:rsidTr="003D44BD">
        <w:tc>
          <w:tcPr>
            <w:tcW w:w="936" w:type="dxa"/>
          </w:tcPr>
          <w:p w14:paraId="294BD7C3" w14:textId="77777777" w:rsidR="000922AE" w:rsidRPr="003D44BD" w:rsidRDefault="000922AE" w:rsidP="00B94B71">
            <w:pPr>
              <w:spacing w:before="60" w:after="60" w:line="300" w:lineRule="exact"/>
              <w:jc w:val="center"/>
              <w:rPr>
                <w:b/>
                <w:lang w:val="vi-VN"/>
              </w:rPr>
            </w:pPr>
          </w:p>
        </w:tc>
        <w:tc>
          <w:tcPr>
            <w:tcW w:w="3901" w:type="dxa"/>
          </w:tcPr>
          <w:p w14:paraId="5DA11028" w14:textId="27FBD34E" w:rsidR="000922AE" w:rsidRPr="003D44BD" w:rsidRDefault="000922AE" w:rsidP="000922AE">
            <w:pPr>
              <w:spacing w:before="60" w:after="60" w:line="300" w:lineRule="exact"/>
              <w:jc w:val="both"/>
              <w:rPr>
                <w:b/>
                <w:lang w:val="vi-VN"/>
              </w:rPr>
            </w:pPr>
            <w:r w:rsidRPr="003D44BD">
              <w:rPr>
                <w:b/>
                <w:bCs/>
                <w:spacing w:val="-4"/>
                <w:lang w:val="vi-VN" w:eastAsia="vi-VN"/>
              </w:rPr>
              <w:t>Điều 3. Cơ sở y tế đủ điều kiện xác định tình trạng nghiện ma túy</w:t>
            </w:r>
          </w:p>
        </w:tc>
        <w:tc>
          <w:tcPr>
            <w:tcW w:w="2100" w:type="dxa"/>
          </w:tcPr>
          <w:p w14:paraId="06F5B0D7" w14:textId="7AF56E3B" w:rsidR="000922AE" w:rsidRPr="003D44BD" w:rsidRDefault="000922AE" w:rsidP="000922AE">
            <w:pPr>
              <w:spacing w:before="60" w:after="60" w:line="300" w:lineRule="exact"/>
              <w:jc w:val="both"/>
              <w:rPr>
                <w:bCs/>
                <w:lang w:val="vi-VN"/>
              </w:rPr>
            </w:pPr>
          </w:p>
        </w:tc>
        <w:tc>
          <w:tcPr>
            <w:tcW w:w="4965" w:type="dxa"/>
          </w:tcPr>
          <w:p w14:paraId="1A8DE793" w14:textId="6C0445C4" w:rsidR="000922AE" w:rsidRPr="003D44BD" w:rsidRDefault="000922AE" w:rsidP="000922AE">
            <w:pPr>
              <w:spacing w:before="60" w:after="60" w:line="300" w:lineRule="exact"/>
              <w:jc w:val="both"/>
              <w:rPr>
                <w:bCs/>
                <w:lang w:val="vi-VN"/>
              </w:rPr>
            </w:pPr>
          </w:p>
        </w:tc>
        <w:tc>
          <w:tcPr>
            <w:tcW w:w="3626" w:type="dxa"/>
          </w:tcPr>
          <w:p w14:paraId="50F9A01C" w14:textId="77777777" w:rsidR="000922AE" w:rsidRPr="003D44BD" w:rsidRDefault="000922AE" w:rsidP="000922AE">
            <w:pPr>
              <w:spacing w:before="60" w:after="60" w:line="300" w:lineRule="exact"/>
              <w:rPr>
                <w:b/>
                <w:lang w:val="vi-VN"/>
              </w:rPr>
            </w:pPr>
          </w:p>
        </w:tc>
      </w:tr>
      <w:tr w:rsidR="003D44BD" w:rsidRPr="003D44BD" w14:paraId="0DBB451F" w14:textId="77777777" w:rsidTr="003D44BD">
        <w:tc>
          <w:tcPr>
            <w:tcW w:w="936" w:type="dxa"/>
          </w:tcPr>
          <w:p w14:paraId="6A94CFF9" w14:textId="77777777" w:rsidR="00B95283" w:rsidRPr="003D44BD" w:rsidRDefault="00B95283" w:rsidP="00B94B71">
            <w:pPr>
              <w:pStyle w:val="ListParagraph"/>
              <w:numPr>
                <w:ilvl w:val="0"/>
                <w:numId w:val="32"/>
              </w:numPr>
              <w:spacing w:before="60" w:after="60" w:line="300" w:lineRule="exact"/>
              <w:jc w:val="center"/>
              <w:rPr>
                <w:b/>
                <w:lang w:val="vi-VN"/>
              </w:rPr>
            </w:pPr>
          </w:p>
        </w:tc>
        <w:tc>
          <w:tcPr>
            <w:tcW w:w="3901" w:type="dxa"/>
          </w:tcPr>
          <w:p w14:paraId="69FB7F89" w14:textId="1F117E34" w:rsidR="00B95283" w:rsidRPr="003D44BD" w:rsidRDefault="00B95283" w:rsidP="000922AE">
            <w:pPr>
              <w:spacing w:before="60" w:after="60" w:line="300" w:lineRule="exact"/>
              <w:jc w:val="both"/>
              <w:rPr>
                <w:b/>
                <w:bCs/>
                <w:spacing w:val="-4"/>
                <w:lang w:val="vi-VN" w:eastAsia="vi-VN"/>
              </w:rPr>
            </w:pPr>
            <w:r w:rsidRPr="003D44BD">
              <w:rPr>
                <w:spacing w:val="-4"/>
                <w:lang w:eastAsia="vi-VN"/>
              </w:rPr>
              <w:t>Góp ý chung</w:t>
            </w:r>
          </w:p>
        </w:tc>
        <w:tc>
          <w:tcPr>
            <w:tcW w:w="2100" w:type="dxa"/>
          </w:tcPr>
          <w:p w14:paraId="7058A32D" w14:textId="36C89A48" w:rsidR="00B95283" w:rsidRPr="003D44BD" w:rsidRDefault="00B95283" w:rsidP="000922AE">
            <w:pPr>
              <w:spacing w:before="60" w:after="60" w:line="300" w:lineRule="exact"/>
              <w:jc w:val="both"/>
              <w:rPr>
                <w:bCs/>
              </w:rPr>
            </w:pPr>
            <w:r w:rsidRPr="003D44BD">
              <w:rPr>
                <w:bCs/>
              </w:rPr>
              <w:t>Bộ Nội vụ</w:t>
            </w:r>
          </w:p>
        </w:tc>
        <w:tc>
          <w:tcPr>
            <w:tcW w:w="4965" w:type="dxa"/>
          </w:tcPr>
          <w:p w14:paraId="1378F195" w14:textId="35028C82" w:rsidR="00B95283" w:rsidRPr="003D44BD" w:rsidRDefault="00B95283" w:rsidP="000922AE">
            <w:pPr>
              <w:spacing w:before="60" w:after="60" w:line="300" w:lineRule="exact"/>
              <w:jc w:val="both"/>
              <w:rPr>
                <w:bCs/>
                <w:lang w:val="vi-VN"/>
              </w:rPr>
            </w:pPr>
            <w:r w:rsidRPr="003D44BD">
              <w:rPr>
                <w:bCs/>
                <w:lang w:val="vi-VN"/>
              </w:rPr>
              <w:t xml:space="preserve">Tại Điều 3 (Cơ sở y tế đủ điều kiện xác định tình trạng nghiện ma túy) quy định các điều kiện cụ </w:t>
            </w:r>
            <w:r w:rsidRPr="003D44BD">
              <w:rPr>
                <w:bCs/>
                <w:lang w:val="vi-VN"/>
              </w:rPr>
              <w:lastRenderedPageBreak/>
              <w:t>thể mà cơ sở y tế thực hiện xác định tình trạng nghiện ma túy phải đáp ứng. Tuy nhiên, tại Điều 9 (Tổ chức thực hiện) quy định: Bộ Y tế, Bộ Công an, Bộ Quốc phòng, UBND cấp tỉnh có thẩm quyền chỉ định cơ sở y tế đủ điều kiện xác định tình trạng nghiện ma túy… Đề nghị rà soát, cân nhắc, làm rõ việc có hay không trường hợp cơ sở y tế đủ điều kiện nhưng không được cơ quan có thẩm quyền chỉ định; trình tự, thủ tục của việc chỉ định này (nếu có), bảo đảm thống nhất, đồng bộ nội dung dự thảo Luật</w:t>
            </w:r>
          </w:p>
        </w:tc>
        <w:tc>
          <w:tcPr>
            <w:tcW w:w="3626" w:type="dxa"/>
            <w:vMerge w:val="restart"/>
          </w:tcPr>
          <w:p w14:paraId="7D5DFCFC" w14:textId="51E5CE7E" w:rsidR="000117E8" w:rsidRPr="003D44BD" w:rsidRDefault="000117E8" w:rsidP="009C1A10">
            <w:pPr>
              <w:spacing w:before="60" w:after="60" w:line="300" w:lineRule="exact"/>
              <w:jc w:val="both"/>
              <w:rPr>
                <w:bCs/>
                <w:lang w:val="vi-VN"/>
              </w:rPr>
            </w:pPr>
            <w:r w:rsidRPr="003D44BD">
              <w:rPr>
                <w:bCs/>
                <w:lang w:val="vi-VN"/>
              </w:rPr>
              <w:lastRenderedPageBreak/>
              <w:t>Về nội dung này, cơ quan soạn thảo có ý kiến như sau:</w:t>
            </w:r>
          </w:p>
          <w:p w14:paraId="60899151" w14:textId="35C2DA67" w:rsidR="000117E8" w:rsidRPr="003D44BD" w:rsidRDefault="000117E8" w:rsidP="009C1A10">
            <w:pPr>
              <w:spacing w:before="60" w:after="60" w:line="300" w:lineRule="exact"/>
              <w:jc w:val="both"/>
              <w:rPr>
                <w:bCs/>
                <w:lang w:val="vi-VN"/>
              </w:rPr>
            </w:pPr>
            <w:r w:rsidRPr="003D44BD">
              <w:rPr>
                <w:bCs/>
                <w:lang w:val="vi-VN"/>
              </w:rPr>
              <w:t xml:space="preserve">Thứ nhất, </w:t>
            </w:r>
            <w:r w:rsidR="00DE34A3" w:rsidRPr="003D44BD">
              <w:rPr>
                <w:bCs/>
                <w:lang w:val="vi-VN"/>
              </w:rPr>
              <w:t>trong quá trình xác định tình trạng nghiện ma túy, các cơ sở y tế đủ điều kiện xác định tình trạng nghiện ma túy nhưng không muốn thực hiện xác định tình trạng nghiện ma túy do không đảm bảo an ninh,</w:t>
            </w:r>
            <w:r w:rsidR="008D7A08" w:rsidRPr="003D44BD">
              <w:rPr>
                <w:bCs/>
                <w:lang w:val="vi-VN"/>
              </w:rPr>
              <w:t xml:space="preserve"> </w:t>
            </w:r>
            <w:r w:rsidR="00DE34A3" w:rsidRPr="003D44BD">
              <w:rPr>
                <w:bCs/>
                <w:lang w:val="vi-VN"/>
              </w:rPr>
              <w:t>an toàn cho bản thân cán bộ y tế và gia đình của họ. Do vậy, trong quá trình xây dựng Nghị định số 109/2021/NĐ-CP các chuyên gia và nhà khoa học, cũng như ngành công an và y tế đã tham mưu cho Chính phủ quy định việc chỉ định cơ sở y tế công lập đủ điều kiện thực hiện nhiệm vụ này.</w:t>
            </w:r>
          </w:p>
          <w:p w14:paraId="093BBB6C" w14:textId="578331CB" w:rsidR="00E51583" w:rsidRPr="003D44BD" w:rsidRDefault="00E51583" w:rsidP="009C1A10">
            <w:pPr>
              <w:spacing w:before="60" w:after="60" w:line="300" w:lineRule="exact"/>
              <w:jc w:val="both"/>
              <w:rPr>
                <w:bCs/>
                <w:lang w:val="vi-VN"/>
              </w:rPr>
            </w:pPr>
            <w:r w:rsidRPr="003D44BD">
              <w:rPr>
                <w:bCs/>
                <w:lang w:val="vi-VN"/>
              </w:rPr>
              <w:t>Thứ hai, thực tế tổng kết, đánh giá thi hành Nghị định số 109/2021/NĐ-CP chưa có cơ sở y tế công lập và ngoài công lập đăng ký tham gia công tác xác định tình trạng nghiện ma túy</w:t>
            </w:r>
            <w:r w:rsidR="008D7A08" w:rsidRPr="003D44BD">
              <w:rPr>
                <w:bCs/>
                <w:lang w:val="vi-VN"/>
              </w:rPr>
              <w:t>.</w:t>
            </w:r>
            <w:r w:rsidRPr="003D44BD">
              <w:rPr>
                <w:bCs/>
                <w:lang w:val="vi-VN"/>
              </w:rPr>
              <w:t xml:space="preserve"> </w:t>
            </w:r>
          </w:p>
          <w:p w14:paraId="21D89AE7" w14:textId="00E633AC" w:rsidR="00B95283" w:rsidRPr="003D44BD" w:rsidRDefault="00B95283" w:rsidP="009C1A10">
            <w:pPr>
              <w:spacing w:before="60" w:after="60" w:line="300" w:lineRule="exact"/>
              <w:jc w:val="both"/>
              <w:rPr>
                <w:bCs/>
                <w:lang w:val="vi-VN"/>
              </w:rPr>
            </w:pPr>
          </w:p>
        </w:tc>
      </w:tr>
      <w:tr w:rsidR="003D44BD" w:rsidRPr="003D44BD" w14:paraId="638BDA2E" w14:textId="77777777" w:rsidTr="003D44BD">
        <w:tc>
          <w:tcPr>
            <w:tcW w:w="936" w:type="dxa"/>
          </w:tcPr>
          <w:p w14:paraId="5DB8C5B5" w14:textId="77777777" w:rsidR="00B95283" w:rsidRPr="003D44BD" w:rsidRDefault="00B95283" w:rsidP="00B94B71">
            <w:pPr>
              <w:pStyle w:val="ListParagraph"/>
              <w:numPr>
                <w:ilvl w:val="0"/>
                <w:numId w:val="32"/>
              </w:numPr>
              <w:spacing w:before="60" w:after="60" w:line="300" w:lineRule="exact"/>
              <w:jc w:val="center"/>
              <w:rPr>
                <w:b/>
                <w:lang w:val="vi-VN"/>
              </w:rPr>
            </w:pPr>
          </w:p>
        </w:tc>
        <w:tc>
          <w:tcPr>
            <w:tcW w:w="3901" w:type="dxa"/>
          </w:tcPr>
          <w:p w14:paraId="14859190" w14:textId="77777777" w:rsidR="00B95283" w:rsidRPr="003D44BD" w:rsidRDefault="00B95283" w:rsidP="00B95283">
            <w:pPr>
              <w:spacing w:before="60" w:after="60" w:line="300" w:lineRule="exact"/>
              <w:jc w:val="both"/>
              <w:rPr>
                <w:spacing w:val="-4"/>
                <w:lang w:val="vi-VN" w:eastAsia="vi-VN"/>
              </w:rPr>
            </w:pPr>
          </w:p>
        </w:tc>
        <w:tc>
          <w:tcPr>
            <w:tcW w:w="2100" w:type="dxa"/>
          </w:tcPr>
          <w:p w14:paraId="632E0EDD" w14:textId="0A3F633E" w:rsidR="00B95283" w:rsidRPr="003D44BD" w:rsidRDefault="00B95283" w:rsidP="00B95283">
            <w:pPr>
              <w:spacing w:before="60" w:after="60" w:line="300" w:lineRule="exact"/>
              <w:jc w:val="both"/>
              <w:rPr>
                <w:bCs/>
                <w:lang w:val="vi-VN"/>
              </w:rPr>
            </w:pPr>
            <w:r w:rsidRPr="003D44BD">
              <w:rPr>
                <w:bCs/>
                <w:lang w:val="vi-VN"/>
              </w:rPr>
              <w:t>Bộ Khoa học Công nghệ</w:t>
            </w:r>
          </w:p>
        </w:tc>
        <w:tc>
          <w:tcPr>
            <w:tcW w:w="4965" w:type="dxa"/>
          </w:tcPr>
          <w:p w14:paraId="78FD0E0C" w14:textId="3CCEFF31" w:rsidR="00B95283" w:rsidRPr="003D44BD" w:rsidRDefault="00B95283" w:rsidP="00B95283">
            <w:pPr>
              <w:spacing w:before="60" w:after="60" w:line="300" w:lineRule="exact"/>
              <w:jc w:val="both"/>
              <w:rPr>
                <w:bCs/>
                <w:lang w:val="vi-VN"/>
              </w:rPr>
            </w:pPr>
            <w:r w:rsidRPr="003D44BD">
              <w:rPr>
                <w:bCs/>
                <w:lang w:val="vi-VN"/>
              </w:rPr>
              <w:t>Dự thảo quy định cơ sở khám bệnh, chữa bệnh có giấy phép hoạt động và đáp ứng điều kiện về nhân sự, cơ sở vật chất, trang thiết bị. Đề nghị cơ quan soạn thảo nghiên cứu, bổ sung nội dung quy định về việc tuân thủ tiêu chuẩn, quy chuẩn kỹ thuật có liên quan và làm rõ căn cứ tiêu chuẩn xét nghiệm, phương pháp xác định tình trạng nghiện vì nội dung “cơ sở vật chất, trang thiết bị bảo đảm thực hiện quy trình chuyên môn” còn mang tính định tính, chưa dẫn chiếu cụ thể đến Quy chuẩn kỹ thuật quốc gia (QCVN), Tiêu chuẩn quốc gia (TCVN) hoặc tiêu chuẩn chuyên ngành tương ứng theo quy định của pháp luật về tiêu chuẩn và quy chuẩn kỹ thuật; đồng thời chưa làm rõ yêu cầu đối với thiết bị xét nghiệm ma túy và chuẩn dữ liệu quản lý hồ sơ điện tử</w:t>
            </w:r>
          </w:p>
        </w:tc>
        <w:tc>
          <w:tcPr>
            <w:tcW w:w="3626" w:type="dxa"/>
            <w:vMerge/>
          </w:tcPr>
          <w:p w14:paraId="1F10D36E" w14:textId="77777777" w:rsidR="00B95283" w:rsidRPr="003D44BD" w:rsidRDefault="00B95283" w:rsidP="00B95283">
            <w:pPr>
              <w:spacing w:before="60" w:after="60" w:line="300" w:lineRule="exact"/>
              <w:jc w:val="both"/>
              <w:rPr>
                <w:bCs/>
                <w:lang w:val="vi-VN"/>
              </w:rPr>
            </w:pPr>
          </w:p>
        </w:tc>
      </w:tr>
      <w:tr w:rsidR="003D44BD" w:rsidRPr="003D44BD" w14:paraId="03E2EC24" w14:textId="77777777" w:rsidTr="003D44BD">
        <w:tc>
          <w:tcPr>
            <w:tcW w:w="936" w:type="dxa"/>
          </w:tcPr>
          <w:p w14:paraId="000DF9EB" w14:textId="77777777" w:rsidR="00B95283" w:rsidRPr="003D44BD" w:rsidRDefault="00B95283" w:rsidP="00B94B71">
            <w:pPr>
              <w:pStyle w:val="ListParagraph"/>
              <w:numPr>
                <w:ilvl w:val="0"/>
                <w:numId w:val="32"/>
              </w:numPr>
              <w:spacing w:before="60" w:after="60" w:line="300" w:lineRule="exact"/>
              <w:jc w:val="center"/>
              <w:rPr>
                <w:b/>
                <w:lang w:val="vi-VN"/>
              </w:rPr>
            </w:pPr>
          </w:p>
        </w:tc>
        <w:tc>
          <w:tcPr>
            <w:tcW w:w="3901" w:type="dxa"/>
          </w:tcPr>
          <w:p w14:paraId="33394E04" w14:textId="77777777" w:rsidR="00B95283" w:rsidRPr="003D44BD" w:rsidRDefault="00B95283" w:rsidP="00B95283">
            <w:pPr>
              <w:spacing w:before="60" w:after="60" w:line="300" w:lineRule="exact"/>
              <w:jc w:val="both"/>
              <w:rPr>
                <w:spacing w:val="-4"/>
                <w:lang w:val="vi-VN" w:eastAsia="vi-VN"/>
              </w:rPr>
            </w:pPr>
          </w:p>
        </w:tc>
        <w:tc>
          <w:tcPr>
            <w:tcW w:w="2100" w:type="dxa"/>
          </w:tcPr>
          <w:p w14:paraId="3872B849" w14:textId="560D94BB" w:rsidR="00B95283" w:rsidRPr="003D44BD" w:rsidRDefault="00B95283" w:rsidP="00B95283">
            <w:pPr>
              <w:spacing w:before="60" w:after="60" w:line="300" w:lineRule="exact"/>
              <w:jc w:val="both"/>
              <w:rPr>
                <w:bCs/>
                <w:lang w:val="vi-VN"/>
              </w:rPr>
            </w:pPr>
            <w:r w:rsidRPr="003D44BD">
              <w:rPr>
                <w:bCs/>
              </w:rPr>
              <w:t>Sở Y tế Nghệ An</w:t>
            </w:r>
          </w:p>
        </w:tc>
        <w:tc>
          <w:tcPr>
            <w:tcW w:w="4965" w:type="dxa"/>
          </w:tcPr>
          <w:p w14:paraId="620FB095" w14:textId="77777777" w:rsidR="00B95283" w:rsidRPr="003D44BD" w:rsidRDefault="00B95283" w:rsidP="00B95283">
            <w:pPr>
              <w:spacing w:before="60" w:after="60" w:line="300" w:lineRule="exact"/>
              <w:jc w:val="both"/>
              <w:rPr>
                <w:b/>
                <w:lang w:val="vi-VN"/>
              </w:rPr>
            </w:pPr>
            <w:r w:rsidRPr="003D44BD">
              <w:rPr>
                <w:b/>
                <w:lang w:val="vi-VN"/>
              </w:rPr>
              <w:t xml:space="preserve">1. Về nhân sự xác định tình trạng nghiện (Điều 3) </w:t>
            </w:r>
          </w:p>
          <w:p w14:paraId="0EF63E7D" w14:textId="77777777" w:rsidR="00B95283" w:rsidRPr="003D44BD" w:rsidRDefault="00B95283" w:rsidP="00B95283">
            <w:pPr>
              <w:spacing w:before="60" w:after="60" w:line="300" w:lineRule="exact"/>
              <w:jc w:val="both"/>
              <w:rPr>
                <w:bCs/>
                <w:lang w:val="vi-VN"/>
              </w:rPr>
            </w:pPr>
            <w:r w:rsidRPr="003D44BD">
              <w:rPr>
                <w:bCs/>
                <w:lang w:val="vi-VN"/>
              </w:rPr>
              <w:lastRenderedPageBreak/>
              <w:t>- Thống nhất: Việc mở rộng đối tượng bác sĩ (bao gồm cả y học cổ truyền, y học dự phòng) và y sĩ đa khoa tham gia xác định tình trạng nghiện là bước đi đột phá, giúp giải quyết tình trạng thiếu hụt nhân lực tại tuyến cơ sở.</w:t>
            </w:r>
          </w:p>
          <w:p w14:paraId="17C80CA4" w14:textId="77777777" w:rsidR="00B95283" w:rsidRPr="003D44BD" w:rsidRDefault="00B95283" w:rsidP="00B95283">
            <w:pPr>
              <w:spacing w:before="60" w:after="60" w:line="300" w:lineRule="exact"/>
              <w:jc w:val="both"/>
              <w:rPr>
                <w:b/>
                <w:spacing w:val="-4"/>
                <w:lang w:val="vi-VN"/>
              </w:rPr>
            </w:pPr>
            <w:r w:rsidRPr="003D44BD">
              <w:rPr>
                <w:b/>
                <w:spacing w:val="-4"/>
                <w:lang w:val="vi-VN"/>
              </w:rPr>
              <w:t>2. Về Cơ sở vật chất và Trang thiết bị (Điều 3)</w:t>
            </w:r>
          </w:p>
          <w:p w14:paraId="7099B123" w14:textId="77777777" w:rsidR="00B95283" w:rsidRPr="003D44BD" w:rsidRDefault="00B95283" w:rsidP="00B95283">
            <w:pPr>
              <w:spacing w:before="60" w:after="60" w:line="300" w:lineRule="exact"/>
              <w:jc w:val="both"/>
              <w:rPr>
                <w:bCs/>
                <w:lang w:val="vi-VN"/>
              </w:rPr>
            </w:pPr>
            <w:r w:rsidRPr="003D44BD">
              <w:rPr>
                <w:bCs/>
                <w:lang w:val="vi-VN"/>
              </w:rPr>
              <w:t>- Kiến nghị: Quy định rõ tiêu chuẩn, điều kiện cơ sở vật chất, trang thiết bị đối với cơ sở đủ điều kiện xác định tình trạng nghiện.</w:t>
            </w:r>
          </w:p>
          <w:p w14:paraId="532D8972" w14:textId="77777777" w:rsidR="00B95283" w:rsidRPr="003D44BD" w:rsidRDefault="00B95283" w:rsidP="00B95283">
            <w:pPr>
              <w:spacing w:before="60" w:after="60" w:line="300" w:lineRule="exact"/>
              <w:jc w:val="both"/>
              <w:rPr>
                <w:bCs/>
                <w:lang w:val="vi-VN"/>
              </w:rPr>
            </w:pPr>
            <w:r w:rsidRPr="003D44BD">
              <w:rPr>
                <w:bCs/>
                <w:lang w:val="vi-VN"/>
              </w:rPr>
              <w:t>Lý do: Tại Khoản 3, Điều 3, dự thảo Nghị định quy định “Cơ sở vật chất, trang thiết bị bảo đảm để thực hiện được quy trình chuyên môn xác định tình trạng nghiện ma túy, phù hợp với hình thức tổ chức, phạm vi hoạt động chuyên môn của chuyên khoa quy định tại Khoản 1 Điều này” song chưa quy định cụ thể tiêu chuẩn, điều kiện, cơ sở vật chất, trang thiết bị đối với cơ sở đủ điều kiện xác định tình trạng nghiện. Điều này gây khó khăn cho các địa phương trong việc thẩm định, công bố các cơ sở y tế đủ điều kiện xác định tình trạng nghiện ma tuý.</w:t>
            </w:r>
          </w:p>
          <w:p w14:paraId="24149EEA" w14:textId="14FEAC77" w:rsidR="00B95283" w:rsidRPr="003D44BD" w:rsidRDefault="00B95283" w:rsidP="00B95283">
            <w:pPr>
              <w:spacing w:before="60" w:after="60" w:line="300" w:lineRule="exact"/>
              <w:jc w:val="both"/>
              <w:rPr>
                <w:bCs/>
                <w:lang w:val="vi-VN"/>
              </w:rPr>
            </w:pPr>
            <w:r w:rsidRPr="003D44BD">
              <w:rPr>
                <w:bCs/>
                <w:lang w:val="vi-VN"/>
              </w:rPr>
              <w:t>- Vật tư y tế: Đề nghị bổ sung danh mục các loại máy xét nghiệm nước tiểu đa dòng hoặc que thử có khả năng phát hiện ma túy tổng hợp mới (ATS, Ketamine, cỏ Mỹ...) vào điều kiện trang thiết bị thiết yếu.</w:t>
            </w:r>
          </w:p>
        </w:tc>
        <w:tc>
          <w:tcPr>
            <w:tcW w:w="3626" w:type="dxa"/>
            <w:vMerge/>
          </w:tcPr>
          <w:p w14:paraId="46213B0B" w14:textId="77777777" w:rsidR="00B95283" w:rsidRPr="003D44BD" w:rsidRDefault="00B95283" w:rsidP="00B95283">
            <w:pPr>
              <w:spacing w:before="60" w:after="60" w:line="300" w:lineRule="exact"/>
              <w:jc w:val="both"/>
              <w:rPr>
                <w:bCs/>
                <w:lang w:val="vi-VN"/>
              </w:rPr>
            </w:pPr>
          </w:p>
        </w:tc>
      </w:tr>
      <w:tr w:rsidR="003D44BD" w:rsidRPr="003D44BD" w14:paraId="554518B7" w14:textId="77777777" w:rsidTr="003D44BD">
        <w:tc>
          <w:tcPr>
            <w:tcW w:w="936" w:type="dxa"/>
          </w:tcPr>
          <w:p w14:paraId="762AA5ED" w14:textId="77777777" w:rsidR="00B95283" w:rsidRPr="003D44BD" w:rsidRDefault="00B95283" w:rsidP="00B94B71">
            <w:pPr>
              <w:pStyle w:val="ListParagraph"/>
              <w:numPr>
                <w:ilvl w:val="0"/>
                <w:numId w:val="32"/>
              </w:numPr>
              <w:spacing w:before="60" w:after="60" w:line="300" w:lineRule="exact"/>
              <w:jc w:val="center"/>
              <w:rPr>
                <w:b/>
                <w:lang w:val="vi-VN"/>
              </w:rPr>
            </w:pPr>
          </w:p>
        </w:tc>
        <w:tc>
          <w:tcPr>
            <w:tcW w:w="3901" w:type="dxa"/>
          </w:tcPr>
          <w:p w14:paraId="5D2C75E6" w14:textId="48F94D26" w:rsidR="00B95283" w:rsidRPr="003D44BD" w:rsidRDefault="00B95283" w:rsidP="00B95283">
            <w:pPr>
              <w:spacing w:before="60" w:after="60" w:line="300" w:lineRule="exact"/>
              <w:jc w:val="both"/>
              <w:rPr>
                <w:spacing w:val="-4"/>
                <w:lang w:val="vi-VN" w:eastAsia="vi-VN"/>
              </w:rPr>
            </w:pPr>
          </w:p>
        </w:tc>
        <w:tc>
          <w:tcPr>
            <w:tcW w:w="2100" w:type="dxa"/>
          </w:tcPr>
          <w:p w14:paraId="0DB3DBB0" w14:textId="3669B4D7" w:rsidR="00B95283" w:rsidRPr="003D44BD" w:rsidRDefault="00B95283" w:rsidP="00B95283">
            <w:pPr>
              <w:spacing w:before="60" w:after="60" w:line="300" w:lineRule="exact"/>
              <w:jc w:val="both"/>
              <w:rPr>
                <w:bCs/>
                <w:lang w:val="vi-VN"/>
              </w:rPr>
            </w:pPr>
            <w:r w:rsidRPr="003D44BD">
              <w:rPr>
                <w:bCs/>
                <w:lang w:val="vi-VN"/>
              </w:rPr>
              <w:t>Vụ Pháp chế</w:t>
            </w:r>
          </w:p>
        </w:tc>
        <w:tc>
          <w:tcPr>
            <w:tcW w:w="4965" w:type="dxa"/>
          </w:tcPr>
          <w:p w14:paraId="0F3521A7" w14:textId="77777777" w:rsidR="00B95283" w:rsidRPr="003D44BD" w:rsidRDefault="00B95283" w:rsidP="00B95283">
            <w:pPr>
              <w:spacing w:before="60" w:after="60" w:line="300" w:lineRule="exact"/>
              <w:jc w:val="both"/>
              <w:rPr>
                <w:bCs/>
                <w:lang w:val="vi-VN"/>
              </w:rPr>
            </w:pPr>
            <w:r w:rsidRPr="003D44BD">
              <w:rPr>
                <w:bCs/>
                <w:lang w:val="vi-VN"/>
              </w:rPr>
              <w:t>Về cơ sở y tế đủ điều kiện xác định tình trạng nghiện ma túy (Điều 3):</w:t>
            </w:r>
          </w:p>
          <w:p w14:paraId="0458AF94" w14:textId="77777777" w:rsidR="00B95283" w:rsidRPr="003D44BD" w:rsidRDefault="00B95283" w:rsidP="00B95283">
            <w:pPr>
              <w:spacing w:before="60" w:after="60" w:line="300" w:lineRule="exact"/>
              <w:jc w:val="both"/>
              <w:rPr>
                <w:bCs/>
                <w:lang w:val="vi-VN"/>
              </w:rPr>
            </w:pPr>
            <w:r w:rsidRPr="003D44BD">
              <w:rPr>
                <w:bCs/>
                <w:lang w:val="vi-VN"/>
              </w:rPr>
              <w:t xml:space="preserve">Nếu quy định như dự thảo thì chỉ cần trình độ từ y sỹ trở lên là có thể thực hiện việc xác định tình </w:t>
            </w:r>
            <w:r w:rsidRPr="00D51CB8">
              <w:rPr>
                <w:bCs/>
                <w:spacing w:val="-4"/>
                <w:lang w:val="vi-VN"/>
              </w:rPr>
              <w:lastRenderedPageBreak/>
              <w:t>trạng nghiện ma túy và công việc này có thể thực hiện được ngay ở một phòng khám chuyên khoa nội.</w:t>
            </w:r>
          </w:p>
          <w:p w14:paraId="5954852D" w14:textId="77777777" w:rsidR="00B95283" w:rsidRPr="003D44BD" w:rsidRDefault="00B95283" w:rsidP="00B95283">
            <w:pPr>
              <w:spacing w:before="60" w:after="60" w:line="300" w:lineRule="exact"/>
              <w:jc w:val="both"/>
              <w:rPr>
                <w:bCs/>
                <w:lang w:val="vi-VN"/>
              </w:rPr>
            </w:pPr>
            <w:r w:rsidRPr="003D44BD">
              <w:rPr>
                <w:bCs/>
                <w:lang w:val="vi-VN"/>
              </w:rPr>
              <w:t>Tuy nhiên, Vụ Pháp chế nhận thấy đây là nội dung quan trọng nhất của dự thảo vì các quy định này sẽ tác động trực tiếp đến việc xác định một người có nghiện ma túy hay không. Do vậy, đề nghị xác định các yếu tố cần thiết để thực hiện công việc này để từ đó thiết kế các quy định cho phù hợp. Trường hợp về chuyên môn nhận thấy việc xác định tình trạng nghiện ma túy không phức tạp và chỉ cần các điều kiện như đã nêu trên thì đề nghị cân nhắc thiết kế lại Điều này theo hướng:</w:t>
            </w:r>
          </w:p>
          <w:p w14:paraId="1A85E2F8" w14:textId="77777777" w:rsidR="00B95283" w:rsidRPr="003D44BD" w:rsidRDefault="00B95283" w:rsidP="00B95283">
            <w:pPr>
              <w:spacing w:before="60" w:after="60" w:line="300" w:lineRule="exact"/>
              <w:jc w:val="both"/>
              <w:rPr>
                <w:bCs/>
                <w:spacing w:val="-4"/>
                <w:lang w:val="vi-VN"/>
              </w:rPr>
            </w:pPr>
            <w:r w:rsidRPr="003D44BD">
              <w:rPr>
                <w:bCs/>
                <w:spacing w:val="-4"/>
                <w:lang w:val="vi-VN"/>
              </w:rPr>
              <w:t>"Cơ sở y tế thực hiện xác định tình trạng nghiện ma túy phải đáp ứng đủ các điều kiện sau:</w:t>
            </w:r>
          </w:p>
          <w:p w14:paraId="1D6112D9" w14:textId="77777777" w:rsidR="00B95283" w:rsidRPr="003D44BD" w:rsidRDefault="00B95283" w:rsidP="00B95283">
            <w:pPr>
              <w:spacing w:before="60" w:after="60" w:line="300" w:lineRule="exact"/>
              <w:jc w:val="both"/>
              <w:rPr>
                <w:bCs/>
                <w:lang w:val="vi-VN"/>
              </w:rPr>
            </w:pPr>
            <w:r w:rsidRPr="003D44BD">
              <w:rPr>
                <w:bCs/>
                <w:lang w:val="vi-VN"/>
              </w:rPr>
              <w:t>1. Thuộc một trong các hình thức tổ chức sau đây:</w:t>
            </w:r>
          </w:p>
          <w:p w14:paraId="301CBEA3" w14:textId="77777777" w:rsidR="00B95283" w:rsidRPr="003D44BD" w:rsidRDefault="00B95283" w:rsidP="00B95283">
            <w:pPr>
              <w:spacing w:before="60" w:after="60" w:line="300" w:lineRule="exact"/>
              <w:jc w:val="both"/>
              <w:rPr>
                <w:bCs/>
                <w:lang w:val="vi-VN"/>
              </w:rPr>
            </w:pPr>
            <w:r w:rsidRPr="003D44BD">
              <w:rPr>
                <w:bCs/>
                <w:lang w:val="vi-VN"/>
              </w:rPr>
              <w:t>a) Cơ sở khám bệnh, chữa bệnh có giấy phép hoạt động khám bệnh, chữa bệnh với phạm vi hoạt động chuyên môn về chuyên khoa nội hoặc chuyên khoa tâm thần hoặc y học gia đình; điều trị nghiện các chất dạng thuốc phiện bằng thuốc thay thế, điều trị nghiện các chất khác;</w:t>
            </w:r>
          </w:p>
          <w:p w14:paraId="59CA48B5" w14:textId="77777777" w:rsidR="00B95283" w:rsidRPr="003D44BD" w:rsidRDefault="00B95283" w:rsidP="00B95283">
            <w:pPr>
              <w:spacing w:before="60" w:after="60" w:line="300" w:lineRule="exact"/>
              <w:jc w:val="both"/>
              <w:rPr>
                <w:bCs/>
                <w:lang w:val="vi-VN"/>
              </w:rPr>
            </w:pPr>
            <w:r w:rsidRPr="003D44BD">
              <w:rPr>
                <w:bCs/>
                <w:lang w:val="vi-VN"/>
              </w:rPr>
              <w:t>b) Cơ sở giám định pháp y tâm thần.</w:t>
            </w:r>
          </w:p>
          <w:p w14:paraId="40542B42" w14:textId="77777777" w:rsidR="00B95283" w:rsidRPr="003D44BD" w:rsidRDefault="00B95283" w:rsidP="00B95283">
            <w:pPr>
              <w:spacing w:before="60" w:after="60" w:line="300" w:lineRule="exact"/>
              <w:jc w:val="both"/>
              <w:rPr>
                <w:bCs/>
                <w:lang w:val="vi-VN"/>
              </w:rPr>
            </w:pPr>
            <w:r w:rsidRPr="003D44BD">
              <w:rPr>
                <w:bCs/>
                <w:lang w:val="vi-VN"/>
              </w:rPr>
              <w:t>2. Nhân sự tham gia công tác xác định tình trạng nghiện ma túy phải là người hành nghề thuộc một trong các trường hợp sau:</w:t>
            </w:r>
          </w:p>
          <w:p w14:paraId="780C6534" w14:textId="77777777" w:rsidR="00B95283" w:rsidRPr="003D44BD" w:rsidRDefault="00B95283" w:rsidP="00B95283">
            <w:pPr>
              <w:spacing w:before="60" w:after="60" w:line="300" w:lineRule="exact"/>
              <w:jc w:val="both"/>
              <w:rPr>
                <w:bCs/>
                <w:lang w:val="vi-VN"/>
              </w:rPr>
            </w:pPr>
            <w:r w:rsidRPr="003D44BD">
              <w:rPr>
                <w:bCs/>
                <w:lang w:val="vi-VN"/>
              </w:rPr>
              <w:t>a) Có chức danh bác sỹ y khoa với phạm vi hành nghề chuyên khoa tâm thần hoặc đa khoa hoặc chuyên khoa nội;</w:t>
            </w:r>
          </w:p>
          <w:p w14:paraId="0E93811E" w14:textId="77777777" w:rsidR="00B95283" w:rsidRPr="003D44BD" w:rsidRDefault="00B95283" w:rsidP="00B95283">
            <w:pPr>
              <w:spacing w:before="60" w:after="60" w:line="300" w:lineRule="exact"/>
              <w:jc w:val="both"/>
              <w:rPr>
                <w:bCs/>
                <w:lang w:val="vi-VN"/>
              </w:rPr>
            </w:pPr>
            <w:r w:rsidRPr="003D44BD">
              <w:rPr>
                <w:bCs/>
                <w:lang w:val="vi-VN"/>
              </w:rPr>
              <w:lastRenderedPageBreak/>
              <w:t>b) Có chức danh bác sỹ y khoa với phạm vi hành nghề đa khoa và có chứng nhận đã hoàn thành khóa tập huấn về xác định tình trạng nghiện ma túy do cơ sở có chức năng đào tạo cấp;</w:t>
            </w:r>
          </w:p>
          <w:p w14:paraId="4BCD0DE0" w14:textId="77777777" w:rsidR="00B95283" w:rsidRPr="003D44BD" w:rsidRDefault="00B95283" w:rsidP="00B95283">
            <w:pPr>
              <w:spacing w:before="60" w:after="60" w:line="300" w:lineRule="exact"/>
              <w:jc w:val="both"/>
              <w:rPr>
                <w:bCs/>
                <w:lang w:val="vi-VN"/>
              </w:rPr>
            </w:pPr>
            <w:r w:rsidRPr="003D44BD">
              <w:rPr>
                <w:bCs/>
                <w:lang w:val="vi-VN"/>
              </w:rPr>
              <w:t>c) Có chức danh bác sỹ y học cổ truyền với phạm vi hành nghề y học cổ truyền và có chứng nhận đã hoàn thành khóa tập huấn về xác định tình trạng nghiện ma túy do cơ sở có chức năng đào tạo cấp;</w:t>
            </w:r>
          </w:p>
          <w:p w14:paraId="149A2A23" w14:textId="77777777" w:rsidR="00B95283" w:rsidRPr="003D44BD" w:rsidRDefault="00B95283" w:rsidP="00B95283">
            <w:pPr>
              <w:spacing w:before="60" w:after="60" w:line="300" w:lineRule="exact"/>
              <w:jc w:val="both"/>
              <w:rPr>
                <w:bCs/>
                <w:lang w:val="vi-VN"/>
              </w:rPr>
            </w:pPr>
            <w:r w:rsidRPr="003D44BD">
              <w:rPr>
                <w:bCs/>
                <w:lang w:val="vi-VN"/>
              </w:rPr>
              <w:t>d) Có chức danh bác sỹ y học dự phòng với phạm vi hành nghề y học dự phòng và có chứng nhận đã hoàn thành khóa tập huấn về xác định tình trạng nghiện ma túy do cơ sở có chức năng đào tạo cấp;</w:t>
            </w:r>
          </w:p>
          <w:p w14:paraId="794F396F" w14:textId="77777777" w:rsidR="00B95283" w:rsidRPr="003D44BD" w:rsidRDefault="00B95283" w:rsidP="00B95283">
            <w:pPr>
              <w:spacing w:before="60" w:after="60" w:line="300" w:lineRule="exact"/>
              <w:jc w:val="both"/>
              <w:rPr>
                <w:bCs/>
                <w:lang w:val="vi-VN"/>
              </w:rPr>
            </w:pPr>
            <w:r w:rsidRPr="003D44BD">
              <w:rPr>
                <w:bCs/>
                <w:lang w:val="vi-VN"/>
              </w:rPr>
              <w:t>đ) Có chức danh y sỹ đa khoa với phạm vi hành nghề đa khoa và có chứng nhận đã hoàn thành khóa tập huấn về xác định tình trạng nghiện ma túy do cơ sở có chức năng đào tạo cấp;</w:t>
            </w:r>
          </w:p>
          <w:p w14:paraId="6F5B446B" w14:textId="77777777" w:rsidR="00B95283" w:rsidRPr="003D44BD" w:rsidRDefault="00B95283" w:rsidP="00B95283">
            <w:pPr>
              <w:spacing w:before="60" w:after="60" w:line="300" w:lineRule="exact"/>
              <w:jc w:val="both"/>
              <w:rPr>
                <w:bCs/>
                <w:lang w:val="vi-VN"/>
              </w:rPr>
            </w:pPr>
            <w:r w:rsidRPr="003D44BD">
              <w:rPr>
                <w:bCs/>
                <w:lang w:val="vi-VN"/>
              </w:rPr>
              <w:t>e) Có chức danh y sỹ y học cổ truyền với phạm vi hành nghề y học cổ truyền và có chứng nhận đã hoàn thành khóa tập huấn về xác định tình trạng nghiện ma túy do cơ sở có chức năng đào tạo cấp.</w:t>
            </w:r>
          </w:p>
          <w:p w14:paraId="1B5CA8B2" w14:textId="77777777" w:rsidR="00B95283" w:rsidRPr="003D44BD" w:rsidRDefault="00B95283" w:rsidP="00B95283">
            <w:pPr>
              <w:spacing w:before="60" w:after="60" w:line="300" w:lineRule="exact"/>
              <w:jc w:val="both"/>
              <w:rPr>
                <w:bCs/>
                <w:lang w:val="vi-VN"/>
              </w:rPr>
            </w:pPr>
            <w:r w:rsidRPr="003D44BD">
              <w:rPr>
                <w:bCs/>
                <w:lang w:val="vi-VN"/>
              </w:rPr>
              <w:t>3. Cơ sở vật chất, thiết bị bảo đảm để thực hiện được quy trình chuyên môn xác định tình trạng nghiện ma túy gồm:</w:t>
            </w:r>
          </w:p>
          <w:p w14:paraId="4CC076D3" w14:textId="77777777" w:rsidR="00B95283" w:rsidRPr="003D44BD" w:rsidRDefault="00B95283" w:rsidP="00B95283">
            <w:pPr>
              <w:spacing w:before="60" w:after="60" w:line="300" w:lineRule="exact"/>
              <w:jc w:val="both"/>
              <w:rPr>
                <w:bCs/>
                <w:lang w:val="vi-VN"/>
              </w:rPr>
            </w:pPr>
            <w:r w:rsidRPr="003D44BD">
              <w:rPr>
                <w:bCs/>
                <w:lang w:val="vi-VN"/>
              </w:rPr>
              <w:t>........"</w:t>
            </w:r>
          </w:p>
          <w:p w14:paraId="0E9B6568" w14:textId="77777777" w:rsidR="00B95283" w:rsidRPr="003D44BD" w:rsidRDefault="00B95283" w:rsidP="00B95283">
            <w:pPr>
              <w:spacing w:before="60" w:after="60" w:line="300" w:lineRule="exact"/>
              <w:jc w:val="both"/>
              <w:rPr>
                <w:bCs/>
                <w:lang w:val="vi-VN"/>
              </w:rPr>
            </w:pPr>
            <w:r w:rsidRPr="003D44BD">
              <w:rPr>
                <w:bCs/>
                <w:lang w:val="vi-VN"/>
              </w:rPr>
              <w:t xml:space="preserve">Bên cạnh đó, đề nghị làm rõ cơ sở có chức năng đào tạo là bất kỳ cơ sở nào có chức năng đào tạo đều có thể thực hiện việc đào tạo xác định tình trạng nghiện ma túy hay phải có điều kiện gì? Nếu có điều kiện thì là những điều kiện gì và đã được quy định tại văn bản nào chưa? Việc giao Bộ Y tế </w:t>
            </w:r>
            <w:r w:rsidRPr="003D44BD">
              <w:rPr>
                <w:bCs/>
                <w:lang w:val="vi-VN"/>
              </w:rPr>
              <w:lastRenderedPageBreak/>
              <w:t>và các Bộ, địa phương giao nhiệm vụ đào tạo sẽ dựa trên cơ sở nào? Chương trình đào tạo do ai ban hành? Làm thế nào để quản lý được hoạt động đào tạo này?</w:t>
            </w:r>
          </w:p>
          <w:p w14:paraId="47FFAE54" w14:textId="7A8DF7B5" w:rsidR="00B95283" w:rsidRPr="003D44BD" w:rsidRDefault="00B95283" w:rsidP="00B95283">
            <w:pPr>
              <w:spacing w:before="60" w:after="60" w:line="300" w:lineRule="exact"/>
              <w:jc w:val="both"/>
              <w:rPr>
                <w:bCs/>
                <w:lang w:val="vi-VN"/>
              </w:rPr>
            </w:pPr>
            <w:r w:rsidRPr="003D44BD">
              <w:rPr>
                <w:bCs/>
                <w:lang w:val="vi-VN"/>
              </w:rPr>
              <w:t>Ngoài ra, đề nghị cân nhắc quy định về chỉ định cơ sở đủ điều kiện xác định tình trạng nghiện ma túy vì bản chất đây là một hoạt động cấp phép do cơ sở vẫn phải đề nghị và cơ quan có thẩm quyền vẫn phải xem xét để thực hiện việc chỉ định.</w:t>
            </w:r>
          </w:p>
        </w:tc>
        <w:tc>
          <w:tcPr>
            <w:tcW w:w="3626" w:type="dxa"/>
          </w:tcPr>
          <w:p w14:paraId="52000EA2" w14:textId="00961A28" w:rsidR="00B95283" w:rsidRPr="003D44BD" w:rsidRDefault="00B95283" w:rsidP="00B95283">
            <w:pPr>
              <w:spacing w:before="60" w:after="60" w:line="300" w:lineRule="exact"/>
              <w:jc w:val="both"/>
              <w:rPr>
                <w:bCs/>
                <w:lang w:val="vi-VN"/>
              </w:rPr>
            </w:pPr>
            <w:r w:rsidRPr="003D44BD">
              <w:rPr>
                <w:bCs/>
                <w:lang w:val="vi-VN"/>
              </w:rPr>
              <w:lastRenderedPageBreak/>
              <w:t>Tiếp thu ý kiến, cơ quan soạn thảo chỉnh lý nội dung khoản 1 và 2 Điều 3 dự thảo NĐ như sau:</w:t>
            </w:r>
          </w:p>
          <w:p w14:paraId="38C168D3" w14:textId="77777777" w:rsidR="00B95283" w:rsidRPr="003D44BD" w:rsidRDefault="00B95283" w:rsidP="00B95283">
            <w:pPr>
              <w:spacing w:before="60" w:after="60" w:line="300" w:lineRule="exact"/>
              <w:jc w:val="both"/>
              <w:rPr>
                <w:bCs/>
                <w:spacing w:val="-4"/>
                <w:lang w:val="vi-VN"/>
              </w:rPr>
            </w:pPr>
            <w:r w:rsidRPr="003D44BD">
              <w:rPr>
                <w:b/>
                <w:lang w:val="vi-VN"/>
              </w:rPr>
              <w:lastRenderedPageBreak/>
              <w:t>“</w:t>
            </w:r>
            <w:r w:rsidRPr="003D44BD">
              <w:rPr>
                <w:bCs/>
                <w:spacing w:val="-4"/>
                <w:lang w:val="vi-VN"/>
              </w:rPr>
              <w:t>Cơ sở y tế thực hiện xác định tình trạng nghiện ma túy phải đáp ứng đủ các điều kiện sau:</w:t>
            </w:r>
          </w:p>
          <w:p w14:paraId="6EDF370C" w14:textId="77777777" w:rsidR="00B95283" w:rsidRPr="003D44BD" w:rsidRDefault="00B95283" w:rsidP="00B95283">
            <w:pPr>
              <w:spacing w:before="60" w:after="60" w:line="300" w:lineRule="exact"/>
              <w:jc w:val="both"/>
              <w:rPr>
                <w:bCs/>
                <w:lang w:val="vi-VN"/>
              </w:rPr>
            </w:pPr>
            <w:r w:rsidRPr="003D44BD">
              <w:rPr>
                <w:bCs/>
                <w:lang w:val="vi-VN"/>
              </w:rPr>
              <w:t>1. Thuộc một trong các hình thức tổ chức sau đây:</w:t>
            </w:r>
          </w:p>
          <w:p w14:paraId="044FC3BF" w14:textId="77777777" w:rsidR="00B95283" w:rsidRPr="003D44BD" w:rsidRDefault="00B95283" w:rsidP="00B95283">
            <w:pPr>
              <w:spacing w:before="60" w:after="60" w:line="300" w:lineRule="exact"/>
              <w:jc w:val="both"/>
              <w:rPr>
                <w:bCs/>
                <w:lang w:val="vi-VN"/>
              </w:rPr>
            </w:pPr>
            <w:r w:rsidRPr="003D44BD">
              <w:rPr>
                <w:bCs/>
                <w:lang w:val="vi-VN"/>
              </w:rPr>
              <w:t>a) Cơ sở khám bệnh, chữa bệnh có giấy phép hoạt động khám bệnh, chữa bệnh với phạm vi hoạt động chuyên môn về chuyên khoa nội hoặc chuyên khoa tâm thần hoặc y học gia đình; điều trị nghiện các chất dạng thuốc phiện bằng thuốc thay thế, điều trị nghiện các chất khác;</w:t>
            </w:r>
          </w:p>
          <w:p w14:paraId="03151796" w14:textId="77777777" w:rsidR="00B95283" w:rsidRPr="003D44BD" w:rsidRDefault="00B95283" w:rsidP="00B95283">
            <w:pPr>
              <w:spacing w:before="60" w:after="60" w:line="300" w:lineRule="exact"/>
              <w:jc w:val="both"/>
              <w:rPr>
                <w:bCs/>
                <w:lang w:val="vi-VN"/>
              </w:rPr>
            </w:pPr>
            <w:r w:rsidRPr="003D44BD">
              <w:rPr>
                <w:bCs/>
                <w:lang w:val="vi-VN"/>
              </w:rPr>
              <w:t>b) Cơ sở giám định pháp y tâm thần.</w:t>
            </w:r>
          </w:p>
          <w:p w14:paraId="5B367483" w14:textId="77777777" w:rsidR="00B95283" w:rsidRPr="003D44BD" w:rsidRDefault="00B95283" w:rsidP="00B95283">
            <w:pPr>
              <w:spacing w:before="60" w:after="60" w:line="300" w:lineRule="exact"/>
              <w:jc w:val="both"/>
              <w:rPr>
                <w:bCs/>
                <w:lang w:val="vi-VN"/>
              </w:rPr>
            </w:pPr>
            <w:r w:rsidRPr="003D44BD">
              <w:rPr>
                <w:bCs/>
                <w:lang w:val="vi-VN"/>
              </w:rPr>
              <w:t>2. Nhân sự tham gia công tác xác định tình trạng nghiện ma túy phải là người hành nghề thuộc một trong các trường hợp sau:</w:t>
            </w:r>
          </w:p>
          <w:p w14:paraId="5320A713" w14:textId="77777777" w:rsidR="00B95283" w:rsidRPr="003D44BD" w:rsidRDefault="00B95283" w:rsidP="00B95283">
            <w:pPr>
              <w:spacing w:before="60" w:after="60" w:line="300" w:lineRule="exact"/>
              <w:jc w:val="both"/>
              <w:rPr>
                <w:bCs/>
                <w:lang w:val="vi-VN"/>
              </w:rPr>
            </w:pPr>
            <w:r w:rsidRPr="003D44BD">
              <w:rPr>
                <w:bCs/>
                <w:lang w:val="vi-VN"/>
              </w:rPr>
              <w:t>a) Có chức danh bác sỹ y khoa với phạm vi hành nghề chuyên khoa tâm thần hoặc đa khoa hoặc chuyên khoa nội;</w:t>
            </w:r>
          </w:p>
          <w:p w14:paraId="26B65A72" w14:textId="77777777" w:rsidR="00B95283" w:rsidRPr="003D44BD" w:rsidRDefault="00B95283" w:rsidP="00B95283">
            <w:pPr>
              <w:spacing w:before="60" w:after="60" w:line="300" w:lineRule="exact"/>
              <w:jc w:val="both"/>
              <w:rPr>
                <w:bCs/>
                <w:lang w:val="vi-VN"/>
              </w:rPr>
            </w:pPr>
            <w:r w:rsidRPr="003D44BD">
              <w:rPr>
                <w:bCs/>
                <w:lang w:val="vi-VN"/>
              </w:rPr>
              <w:t>b) Có chức danh bác sỹ y khoa với phạm vi hành nghề đa khoa và có chứng nhận đã hoàn thành khóa tập huấn về xác định tình trạng nghiện ma túy do cơ sở có chức năng đào tạo cấp;</w:t>
            </w:r>
          </w:p>
          <w:p w14:paraId="3CB89963" w14:textId="77777777" w:rsidR="00B95283" w:rsidRPr="003D44BD" w:rsidRDefault="00B95283" w:rsidP="00B95283">
            <w:pPr>
              <w:spacing w:before="60" w:after="60" w:line="300" w:lineRule="exact"/>
              <w:jc w:val="both"/>
              <w:rPr>
                <w:bCs/>
                <w:lang w:val="vi-VN"/>
              </w:rPr>
            </w:pPr>
            <w:r w:rsidRPr="003D44BD">
              <w:rPr>
                <w:bCs/>
                <w:lang w:val="vi-VN"/>
              </w:rPr>
              <w:lastRenderedPageBreak/>
              <w:t>c) Có chức danh bác sỹ y học cổ truyền với phạm vi hành nghề y học cổ truyền và có chứng nhận đã hoàn thành khóa tập huấn về xác định tình trạng nghiện ma túy do cơ sở có chức năng đào tạo cấp;</w:t>
            </w:r>
          </w:p>
          <w:p w14:paraId="19D4262E" w14:textId="77777777" w:rsidR="00B95283" w:rsidRPr="003D44BD" w:rsidRDefault="00B95283" w:rsidP="00B95283">
            <w:pPr>
              <w:spacing w:before="60" w:after="60" w:line="300" w:lineRule="exact"/>
              <w:jc w:val="both"/>
              <w:rPr>
                <w:bCs/>
                <w:lang w:val="vi-VN"/>
              </w:rPr>
            </w:pPr>
            <w:r w:rsidRPr="003D44BD">
              <w:rPr>
                <w:bCs/>
                <w:lang w:val="vi-VN"/>
              </w:rPr>
              <w:t>d) Có chức danh bác sỹ y học dự phòng với phạm vi hành nghề y học dự phòng và có chứng nhận đã hoàn thành khóa tập huấn về xác định tình trạng nghiện ma túy do cơ sở có chức năng đào tạo cấp;</w:t>
            </w:r>
          </w:p>
          <w:p w14:paraId="16EDE5E9" w14:textId="7ECF71DC" w:rsidR="00B95283" w:rsidRPr="003D44BD" w:rsidRDefault="00B95283" w:rsidP="00B95283">
            <w:pPr>
              <w:spacing w:before="60" w:after="60" w:line="300" w:lineRule="exact"/>
              <w:jc w:val="both"/>
              <w:rPr>
                <w:bCs/>
                <w:lang w:val="vi-VN"/>
              </w:rPr>
            </w:pPr>
            <w:r w:rsidRPr="003D44BD">
              <w:rPr>
                <w:bCs/>
                <w:lang w:val="vi-VN"/>
              </w:rPr>
              <w:t>đ) Có chức danh y sỹ đa khoa với phạm vi hành nghề đa khoa và có chứng nhận đã hoàn thành khóa tập huấn về xác định tình trạng nghiện ma túy do cơ sở có chức năng đào tạo cấp;</w:t>
            </w:r>
          </w:p>
          <w:p w14:paraId="10E139DE" w14:textId="0DEA6490" w:rsidR="00B95283" w:rsidRPr="003D44BD" w:rsidRDefault="00B95283" w:rsidP="00B95283">
            <w:pPr>
              <w:spacing w:before="60" w:after="60" w:line="300" w:lineRule="exact"/>
              <w:jc w:val="both"/>
              <w:rPr>
                <w:bCs/>
                <w:lang w:val="vi-VN"/>
              </w:rPr>
            </w:pPr>
            <w:r w:rsidRPr="003D44BD">
              <w:rPr>
                <w:bCs/>
                <w:lang w:val="vi-VN"/>
              </w:rPr>
              <w:t>e) Có chức danh y sỹ y học cổ truyền với phạm vi hành nghề y học cổ truyền và có chứng nhận đã hoàn thành khóa tập huấn về xác định tình trạng nghiện ma túy do cơ sở có chức năng đào tạo cấp.”</w:t>
            </w:r>
          </w:p>
          <w:p w14:paraId="36CF999E" w14:textId="2B75B764" w:rsidR="00B95283" w:rsidRPr="003D44BD" w:rsidRDefault="00B95283" w:rsidP="00B95283">
            <w:pPr>
              <w:spacing w:before="60" w:after="60" w:line="300" w:lineRule="exact"/>
              <w:rPr>
                <w:b/>
                <w:lang w:val="vi-VN"/>
              </w:rPr>
            </w:pPr>
          </w:p>
        </w:tc>
      </w:tr>
      <w:tr w:rsidR="003D44BD" w:rsidRPr="003D44BD" w14:paraId="6E6714A7" w14:textId="77777777" w:rsidTr="003D44BD">
        <w:tc>
          <w:tcPr>
            <w:tcW w:w="936" w:type="dxa"/>
          </w:tcPr>
          <w:p w14:paraId="36000DF4" w14:textId="77777777" w:rsidR="00B95283" w:rsidRPr="003D44BD" w:rsidRDefault="00B95283" w:rsidP="00B94B71">
            <w:pPr>
              <w:spacing w:before="60" w:after="60" w:line="300" w:lineRule="exact"/>
              <w:jc w:val="center"/>
              <w:rPr>
                <w:b/>
                <w:lang w:val="vi-VN"/>
              </w:rPr>
            </w:pPr>
          </w:p>
        </w:tc>
        <w:tc>
          <w:tcPr>
            <w:tcW w:w="3901" w:type="dxa"/>
          </w:tcPr>
          <w:p w14:paraId="3B242162" w14:textId="02E619E0" w:rsidR="00B95283" w:rsidRPr="003D44BD" w:rsidRDefault="00B95283" w:rsidP="00B95283">
            <w:pPr>
              <w:spacing w:before="60" w:after="60" w:line="300" w:lineRule="exact"/>
              <w:jc w:val="both"/>
              <w:rPr>
                <w:b/>
                <w:lang w:val="vi-VN"/>
              </w:rPr>
            </w:pPr>
            <w:r w:rsidRPr="003D44BD">
              <w:rPr>
                <w:spacing w:val="-4"/>
                <w:lang w:val="vi-VN" w:eastAsia="vi-VN"/>
              </w:rPr>
              <w:t>Cơ sở y tế thực hiện xác định tình trạng nghiện ma túy phải đáp ứng đủ các điều kiện sau:</w:t>
            </w:r>
          </w:p>
        </w:tc>
        <w:tc>
          <w:tcPr>
            <w:tcW w:w="2100" w:type="dxa"/>
          </w:tcPr>
          <w:p w14:paraId="74217AF9" w14:textId="77777777" w:rsidR="00B95283" w:rsidRPr="003D44BD" w:rsidRDefault="00B95283" w:rsidP="00B95283">
            <w:pPr>
              <w:spacing w:before="60" w:after="60" w:line="300" w:lineRule="exact"/>
              <w:jc w:val="both"/>
              <w:rPr>
                <w:b/>
                <w:lang w:val="vi-VN"/>
              </w:rPr>
            </w:pPr>
          </w:p>
        </w:tc>
        <w:tc>
          <w:tcPr>
            <w:tcW w:w="4965" w:type="dxa"/>
          </w:tcPr>
          <w:p w14:paraId="4377A282" w14:textId="77777777" w:rsidR="00B95283" w:rsidRPr="003D44BD" w:rsidRDefault="00B95283" w:rsidP="00B95283">
            <w:pPr>
              <w:spacing w:before="60" w:after="60" w:line="300" w:lineRule="exact"/>
              <w:jc w:val="both"/>
              <w:rPr>
                <w:b/>
                <w:lang w:val="vi-VN"/>
              </w:rPr>
            </w:pPr>
          </w:p>
        </w:tc>
        <w:tc>
          <w:tcPr>
            <w:tcW w:w="3626" w:type="dxa"/>
          </w:tcPr>
          <w:p w14:paraId="5FA23F66" w14:textId="77777777" w:rsidR="00B95283" w:rsidRPr="003D44BD" w:rsidRDefault="00B95283" w:rsidP="00B95283">
            <w:pPr>
              <w:spacing w:before="60" w:after="60" w:line="300" w:lineRule="exact"/>
              <w:rPr>
                <w:b/>
                <w:lang w:val="vi-VN"/>
              </w:rPr>
            </w:pPr>
          </w:p>
        </w:tc>
      </w:tr>
      <w:tr w:rsidR="003D44BD" w:rsidRPr="003D44BD" w14:paraId="723E6167" w14:textId="77777777" w:rsidTr="003D44BD">
        <w:tc>
          <w:tcPr>
            <w:tcW w:w="936" w:type="dxa"/>
          </w:tcPr>
          <w:p w14:paraId="03903A64" w14:textId="77777777" w:rsidR="00B95283" w:rsidRPr="003D44BD" w:rsidRDefault="00B95283" w:rsidP="00B94B71">
            <w:pPr>
              <w:pStyle w:val="ListParagraph"/>
              <w:numPr>
                <w:ilvl w:val="0"/>
                <w:numId w:val="32"/>
              </w:numPr>
              <w:spacing w:before="60" w:after="60" w:line="300" w:lineRule="exact"/>
              <w:jc w:val="center"/>
              <w:rPr>
                <w:b/>
                <w:lang w:val="vi-VN"/>
              </w:rPr>
            </w:pPr>
          </w:p>
        </w:tc>
        <w:tc>
          <w:tcPr>
            <w:tcW w:w="3901" w:type="dxa"/>
          </w:tcPr>
          <w:p w14:paraId="4F1CBB36" w14:textId="507B653D" w:rsidR="00B95283" w:rsidRPr="003D44BD" w:rsidRDefault="00B95283" w:rsidP="00B95283">
            <w:pPr>
              <w:spacing w:before="60" w:after="60" w:line="300" w:lineRule="exact"/>
              <w:jc w:val="both"/>
              <w:rPr>
                <w:b/>
                <w:lang w:val="vi-VN"/>
              </w:rPr>
            </w:pPr>
            <w:bookmarkStart w:id="5" w:name="_Hlk220938686"/>
            <w:r w:rsidRPr="003D44BD">
              <w:rPr>
                <w:spacing w:val="-4"/>
                <w:lang w:val="vi-VN" w:eastAsia="vi-VN"/>
              </w:rPr>
              <w:t xml:space="preserve">1. Là cơ sở khám bệnh, chữa bệnh có giấy phép hoạt động khám bệnh, chữa bệnh với phạm vi hoạt động chuyên môn </w:t>
            </w:r>
            <w:r w:rsidRPr="003D44BD">
              <w:rPr>
                <w:strike/>
                <w:spacing w:val="-4"/>
                <w:lang w:val="vi-VN" w:eastAsia="vi-VN"/>
              </w:rPr>
              <w:t>khám bệnh, chữa bệnh</w:t>
            </w:r>
            <w:r w:rsidRPr="003D44BD">
              <w:rPr>
                <w:spacing w:val="-4"/>
                <w:lang w:val="vi-VN" w:eastAsia="vi-VN"/>
              </w:rPr>
              <w:t xml:space="preserve"> về chuyên khoa nội hoặc chuyên khoa tâm thần hoặc y học gia đình; </w:t>
            </w:r>
            <w:r w:rsidRPr="003D44BD">
              <w:rPr>
                <w:strike/>
                <w:spacing w:val="-4"/>
                <w:lang w:val="vi-VN" w:eastAsia="vi-VN"/>
              </w:rPr>
              <w:t>hoặc điều trị hỗ trợ cai nghiện ma túy</w:t>
            </w:r>
            <w:r w:rsidRPr="003D44BD">
              <w:rPr>
                <w:spacing w:val="-4"/>
                <w:lang w:val="vi-VN" w:eastAsia="vi-VN"/>
              </w:rPr>
              <w:t xml:space="preserve"> điều trị nghiện các chất dạng thuốc phiện bằng thuốc thay thế, điều trị nghiện các chất khác; cơ sở giám định pháp y tâm thần.</w:t>
            </w:r>
            <w:bookmarkEnd w:id="5"/>
          </w:p>
        </w:tc>
        <w:tc>
          <w:tcPr>
            <w:tcW w:w="2100" w:type="dxa"/>
          </w:tcPr>
          <w:p w14:paraId="1C46D8E4" w14:textId="43833F09" w:rsidR="00B95283" w:rsidRPr="003D44BD" w:rsidRDefault="00B95283" w:rsidP="00B95283">
            <w:pPr>
              <w:spacing w:before="60" w:after="60" w:line="300" w:lineRule="exact"/>
              <w:jc w:val="both"/>
              <w:rPr>
                <w:bCs/>
                <w:lang w:val="vi-VN"/>
              </w:rPr>
            </w:pPr>
            <w:r w:rsidRPr="003D44BD">
              <w:rPr>
                <w:bCs/>
                <w:lang w:val="vi-VN"/>
              </w:rPr>
              <w:t>Bộ Tư pháp</w:t>
            </w:r>
          </w:p>
        </w:tc>
        <w:tc>
          <w:tcPr>
            <w:tcW w:w="4965" w:type="dxa"/>
          </w:tcPr>
          <w:p w14:paraId="705B91FC" w14:textId="2B6951D8" w:rsidR="00B95283" w:rsidRPr="003D44BD" w:rsidRDefault="00B95283" w:rsidP="00B95283">
            <w:pPr>
              <w:spacing w:before="60" w:after="60" w:line="300" w:lineRule="exact"/>
              <w:jc w:val="both"/>
              <w:rPr>
                <w:bCs/>
                <w:lang w:val="vi-VN"/>
              </w:rPr>
            </w:pPr>
            <w:r w:rsidRPr="003D44BD">
              <w:rPr>
                <w:bCs/>
                <w:lang w:val="vi-VN"/>
              </w:rPr>
              <w:t xml:space="preserve">- Tại khoản 1 quy định: “ Cơ sở y tế đủ điều kiện xác định tình trạng nghiện ma túy là cơ sở khám bệnh, chữa bệnh có giấy phép hoạt động khám bệnh, chữa bệnh với phạm vi hoạt động chuyên môn về chuyên khoa nội hoặc chuyên khoa tâm thần: y học gia đình: điều trị nghiện các chất dạng thuốc phiện bằng thuốc thay thế, điều trị nghiện các chất khác; cơ sở giám định pháp y tâm thần". So với quy định hiện hành, dự thảo Nghị định đã bổ sung cơ sở y tế đủ điều kiện xác định tình trạng nghiện ma túy là cơ sở khám bệnh, chữa bệnh có giấy phép hoạt động khám bệnh, chữa bệnh với phạm vi hoạt động chuyên môn về y học gia đình; điều trị nghiện các chất khác. Bộ Tư pháp thấy rằng, việc mở rộng cơ sở y tế đủ điều kiện xác định tình trạng nghiện ma túy cần được xem xét, đánh giá kỹ lưỡng về năng lực chuyên môn, nhân sự và điều kiện cơ sở vật chất nhằm bảo đảm tỉnh </w:t>
            </w:r>
            <w:r w:rsidRPr="003D44BD">
              <w:rPr>
                <w:bCs/>
                <w:lang w:val="vi-VN"/>
              </w:rPr>
              <w:lastRenderedPageBreak/>
              <w:t>chính xác, thống nhất trong việc xác định tình trạng nghiện. Tuy nhiên, tại hồ sơ dự thảo Nghị định chưa có thông tin về lý do mở rộng cơ sở y tế đủ điều kiện xác định tình trạng nghiện ma túy. Do đó, để có căn cứ đề xuất việc sửa đổi quy định này, đề nghị cơ quan chủ trì soạn thảo giải trình thêm về việc mở rộng cơ sở y tế đủ điều kiện xác định tình trạng nghiện ma túy.</w:t>
            </w:r>
          </w:p>
          <w:p w14:paraId="64FB673C" w14:textId="06E8A2A4" w:rsidR="00B95283" w:rsidRPr="003D44BD" w:rsidRDefault="00B95283" w:rsidP="00B95283">
            <w:pPr>
              <w:spacing w:before="60" w:after="60" w:line="300" w:lineRule="exact"/>
              <w:jc w:val="both"/>
              <w:rPr>
                <w:bCs/>
                <w:lang w:val="vi-VN"/>
              </w:rPr>
            </w:pPr>
            <w:r w:rsidRPr="003D44BD">
              <w:rPr>
                <w:bCs/>
                <w:lang w:val="vi-VN"/>
              </w:rPr>
              <w:t>Bên cạnh đó, Luật Phòng, chống ma túy năm 2025 đã sửa đổi cụm từ “điều trị nghiện các chất dạng thuốc phiện bằng thuốc thay thế” bằng cụm từ “điều trị nghiện bằng thuốc thay thế" để bảo đảm việc điều trị nghiện bằng thuốc thay thế không chỉ đối với các chất dạng thuốc phiện mà bao gồm cả các chất ma túy khác. Do đó, đề nghị cơ quan chủ trì soạn thảo rà soát, chỉnh lý đảm bảo sử dụng thống nhất thuật ngữ phù hợp với quy định của Luật Phòng, chống ma túy năm 2025.</w:t>
            </w:r>
          </w:p>
        </w:tc>
        <w:tc>
          <w:tcPr>
            <w:tcW w:w="3626" w:type="dxa"/>
          </w:tcPr>
          <w:p w14:paraId="1BB462C8" w14:textId="463577EB" w:rsidR="00B95283" w:rsidRPr="003D44BD" w:rsidRDefault="00B95283" w:rsidP="00B95283">
            <w:pPr>
              <w:spacing w:before="60" w:after="60" w:line="300" w:lineRule="exact"/>
              <w:jc w:val="both"/>
              <w:rPr>
                <w:bCs/>
                <w:lang w:val="vi-VN"/>
              </w:rPr>
            </w:pPr>
            <w:r w:rsidRPr="003D44BD">
              <w:rPr>
                <w:bCs/>
                <w:lang w:val="vi-VN"/>
              </w:rPr>
              <w:lastRenderedPageBreak/>
              <w:t xml:space="preserve">Tiếp thu ý kiến, cơ quan soạn thảo giải trình nội dung này như sau: Về hình thức cơ sở y tế, cơ quan soạn thảo bổ sung cơ sở khám bệnh chữa bệnh y học gia đình để phù hợp với Luật Khám bệnh, chữa bệnh sửa đổi; “cơ sở điều trị nghiện các chất dạng thuốc phiện bằng thuốc thay thế, điều trị nghiện các chất khác” theo hình thức và chức năng nhiệm vụ của Trạm y tế cấp xã theo quy định tại Thông tư số 43/2025/TT-BYT và Thông tư số 53/2025/TT-BYT của Bộ Y tế sau khi thực hiện Chính quyền địa phương hai cấp, đồng thời cũng phù hợp với thay đổi của Luật Phòng, chống ma túy là </w:t>
            </w:r>
            <w:r w:rsidRPr="003D44BD">
              <w:rPr>
                <w:bCs/>
                <w:lang w:val="vi-VN"/>
              </w:rPr>
              <w:lastRenderedPageBreak/>
              <w:t xml:space="preserve">“điều trị nghiện ma túy bằng thuốc thay thế”. </w:t>
            </w:r>
          </w:p>
        </w:tc>
      </w:tr>
      <w:tr w:rsidR="003D44BD" w:rsidRPr="003D44BD" w14:paraId="6FA11855" w14:textId="77777777" w:rsidTr="003D44BD">
        <w:tc>
          <w:tcPr>
            <w:tcW w:w="936" w:type="dxa"/>
          </w:tcPr>
          <w:p w14:paraId="03432A76" w14:textId="77777777" w:rsidR="00B95283" w:rsidRPr="003D44BD" w:rsidRDefault="00B95283" w:rsidP="00B94B71">
            <w:pPr>
              <w:pStyle w:val="ListParagraph"/>
              <w:numPr>
                <w:ilvl w:val="0"/>
                <w:numId w:val="32"/>
              </w:numPr>
              <w:spacing w:before="60" w:after="60" w:line="300" w:lineRule="exact"/>
              <w:jc w:val="center"/>
              <w:rPr>
                <w:b/>
                <w:lang w:val="vi-VN"/>
              </w:rPr>
            </w:pPr>
          </w:p>
        </w:tc>
        <w:tc>
          <w:tcPr>
            <w:tcW w:w="3901" w:type="dxa"/>
          </w:tcPr>
          <w:p w14:paraId="42C0A611" w14:textId="77777777" w:rsidR="00B95283" w:rsidRPr="003D44BD" w:rsidRDefault="00B95283" w:rsidP="00B95283">
            <w:pPr>
              <w:spacing w:before="60" w:after="60" w:line="300" w:lineRule="exact"/>
              <w:jc w:val="both"/>
              <w:rPr>
                <w:spacing w:val="-4"/>
                <w:lang w:val="vi-VN" w:eastAsia="vi-VN"/>
              </w:rPr>
            </w:pPr>
          </w:p>
        </w:tc>
        <w:tc>
          <w:tcPr>
            <w:tcW w:w="2100" w:type="dxa"/>
          </w:tcPr>
          <w:p w14:paraId="73AFB2AA" w14:textId="56D4BF90" w:rsidR="00B95283" w:rsidRPr="003D44BD" w:rsidRDefault="00B95283" w:rsidP="00B95283">
            <w:pPr>
              <w:spacing w:before="60" w:after="60" w:line="300" w:lineRule="exact"/>
              <w:jc w:val="both"/>
              <w:rPr>
                <w:bCs/>
                <w:lang w:val="vi-VN"/>
              </w:rPr>
            </w:pPr>
            <w:r w:rsidRPr="003D44BD">
              <w:rPr>
                <w:bCs/>
                <w:lang w:val="vi-VN"/>
              </w:rPr>
              <w:t>Sở Y tế Hải Phòng</w:t>
            </w:r>
          </w:p>
        </w:tc>
        <w:tc>
          <w:tcPr>
            <w:tcW w:w="4965" w:type="dxa"/>
          </w:tcPr>
          <w:p w14:paraId="3AC5E0AA" w14:textId="77777777" w:rsidR="00B95283" w:rsidRPr="003D44BD" w:rsidRDefault="00B95283" w:rsidP="00B95283">
            <w:pPr>
              <w:spacing w:before="60" w:after="60" w:line="300" w:lineRule="exact"/>
              <w:jc w:val="both"/>
              <w:rPr>
                <w:bCs/>
                <w:lang w:val="vi-VN"/>
              </w:rPr>
            </w:pPr>
            <w:r w:rsidRPr="003D44BD">
              <w:rPr>
                <w:bCs/>
                <w:lang w:val="vi-VN"/>
              </w:rPr>
              <w:t>Tại khoản 1 Điều 3 dự thảo quy định:</w:t>
            </w:r>
          </w:p>
          <w:p w14:paraId="54489C12" w14:textId="77777777" w:rsidR="00B95283" w:rsidRPr="003D44BD" w:rsidRDefault="00B95283" w:rsidP="00B95283">
            <w:pPr>
              <w:spacing w:before="60" w:after="60" w:line="300" w:lineRule="exact"/>
              <w:jc w:val="both"/>
              <w:rPr>
                <w:bCs/>
                <w:lang w:val="vi-VN"/>
              </w:rPr>
            </w:pPr>
            <w:r w:rsidRPr="003D44BD">
              <w:rPr>
                <w:bCs/>
                <w:lang w:val="vi-VN"/>
              </w:rPr>
              <w:t>“Cơ sở y tế thực hiện xác định tình trạng nghiện ma túy phải đáp ứng đủ các điều kiện sau:</w:t>
            </w:r>
          </w:p>
          <w:p w14:paraId="00982EDE" w14:textId="77777777" w:rsidR="00B95283" w:rsidRPr="003D44BD" w:rsidRDefault="00B95283" w:rsidP="00B95283">
            <w:pPr>
              <w:spacing w:before="60" w:after="60" w:line="300" w:lineRule="exact"/>
              <w:jc w:val="both"/>
              <w:rPr>
                <w:bCs/>
                <w:lang w:val="vi-VN"/>
              </w:rPr>
            </w:pPr>
            <w:r w:rsidRPr="003D44BD">
              <w:rPr>
                <w:bCs/>
                <w:lang w:val="vi-VN"/>
              </w:rPr>
              <w:t>1. Là cơ sở khám bệnh, chữa bệnh có giấy phép hoạt động khám bệnh, chữa bệnh với phạm vi hoạt động chuyên môn về chuyên khoa nội hoặc chuyên khoa tâm thần hoặc y học gia đình; điều trị nghiện các chất dạng thuốc phiện bằng thuốc thay thế, điều trị nghiện các chất khác; cơ sở giám định pháp y tâm thần.”</w:t>
            </w:r>
          </w:p>
          <w:p w14:paraId="694AA355" w14:textId="77777777" w:rsidR="00B95283" w:rsidRPr="003D44BD" w:rsidRDefault="00B95283" w:rsidP="00B95283">
            <w:pPr>
              <w:spacing w:before="60" w:after="60" w:line="300" w:lineRule="exact"/>
              <w:jc w:val="both"/>
              <w:rPr>
                <w:b/>
                <w:lang w:val="vi-VN"/>
              </w:rPr>
            </w:pPr>
            <w:r w:rsidRPr="003D44BD">
              <w:rPr>
                <w:b/>
                <w:lang w:val="vi-VN"/>
              </w:rPr>
              <w:t>Đề xuất điều chỉnh thành:</w:t>
            </w:r>
          </w:p>
          <w:p w14:paraId="6F68E5EB" w14:textId="77777777" w:rsidR="00B95283" w:rsidRPr="003D44BD" w:rsidRDefault="00B95283" w:rsidP="00B95283">
            <w:pPr>
              <w:spacing w:before="40" w:after="40" w:line="300" w:lineRule="exact"/>
              <w:jc w:val="both"/>
              <w:rPr>
                <w:lang w:val="vi-VN"/>
              </w:rPr>
            </w:pPr>
            <w:r w:rsidRPr="003D44BD">
              <w:rPr>
                <w:lang w:val="vi-VN"/>
              </w:rPr>
              <w:lastRenderedPageBreak/>
              <w:t>“Cơ sở y tế thực hiện xác định tình trạng nghiện ma túy phải đáp ứng đủ các điều kiện sau:</w:t>
            </w:r>
          </w:p>
          <w:p w14:paraId="36662875" w14:textId="26495F36" w:rsidR="00B95283" w:rsidRPr="003D44BD" w:rsidRDefault="00B95283" w:rsidP="00B95283">
            <w:pPr>
              <w:spacing w:before="60" w:after="60" w:line="300" w:lineRule="exact"/>
              <w:jc w:val="both"/>
              <w:rPr>
                <w:bCs/>
                <w:lang w:val="vi-VN"/>
              </w:rPr>
            </w:pPr>
            <w:r w:rsidRPr="003D44BD">
              <w:rPr>
                <w:lang w:val="vi-VN"/>
              </w:rPr>
              <w:t xml:space="preserve">1. Là cơ sở </w:t>
            </w:r>
            <w:r w:rsidRPr="003D44BD">
              <w:rPr>
                <w:b/>
                <w:bCs/>
                <w:lang w:val="vi-VN"/>
              </w:rPr>
              <w:t xml:space="preserve">được tổ chức dưới dạng một trong các hình thức sau: (01) là cơ sở </w:t>
            </w:r>
            <w:r w:rsidRPr="003D44BD">
              <w:rPr>
                <w:lang w:val="vi-VN"/>
              </w:rPr>
              <w:t xml:space="preserve">khám bệnh, chữa bệnh có giấy phép hoạt động khám bệnh, chữa bệnh </w:t>
            </w:r>
            <w:r w:rsidRPr="003D44BD">
              <w:rPr>
                <w:b/>
                <w:bCs/>
                <w:lang w:val="vi-VN"/>
              </w:rPr>
              <w:t xml:space="preserve">có </w:t>
            </w:r>
            <w:r w:rsidRPr="003D44BD">
              <w:rPr>
                <w:lang w:val="vi-VN"/>
              </w:rPr>
              <w:t xml:space="preserve">phạm vi hoạt động chuyên môn </w:t>
            </w:r>
            <w:r w:rsidRPr="003D44BD">
              <w:rPr>
                <w:b/>
                <w:bCs/>
                <w:lang w:val="vi-VN"/>
              </w:rPr>
              <w:t xml:space="preserve">khám bệnh, chữa bệnh </w:t>
            </w:r>
            <w:r w:rsidRPr="003D44BD">
              <w:rPr>
                <w:lang w:val="vi-VN"/>
              </w:rPr>
              <w:t xml:space="preserve">chuyên khoa nội hoặc chuyên khoa tâm thần hoặc y học gia đình; </w:t>
            </w:r>
            <w:r w:rsidRPr="003D44BD">
              <w:rPr>
                <w:b/>
                <w:bCs/>
                <w:lang w:val="vi-VN"/>
              </w:rPr>
              <w:t xml:space="preserve">(02) Cơ sở </w:t>
            </w:r>
            <w:r w:rsidRPr="003D44BD">
              <w:rPr>
                <w:lang w:val="vi-VN"/>
              </w:rPr>
              <w:t xml:space="preserve">điều trị nghiện các chất dạng thuốc phiện bằng thuốc thay thế, điều trị nghiện các chất khác </w:t>
            </w:r>
            <w:r w:rsidRPr="003D44BD">
              <w:rPr>
                <w:i/>
                <w:iCs/>
                <w:lang w:val="vi-VN"/>
              </w:rPr>
              <w:t>(Theo Nghị định 141/2024/NĐ-CP của Chính phủ)</w:t>
            </w:r>
            <w:r w:rsidRPr="003D44BD">
              <w:rPr>
                <w:lang w:val="vi-VN"/>
              </w:rPr>
              <w:t xml:space="preserve">; </w:t>
            </w:r>
            <w:r w:rsidRPr="003D44BD">
              <w:rPr>
                <w:b/>
                <w:bCs/>
                <w:lang w:val="vi-VN"/>
              </w:rPr>
              <w:t xml:space="preserve">(03) Cơ sở </w:t>
            </w:r>
            <w:r w:rsidRPr="003D44BD">
              <w:rPr>
                <w:lang w:val="vi-VN"/>
              </w:rPr>
              <w:t>giám định pháp y tâm thần.</w:t>
            </w:r>
          </w:p>
        </w:tc>
        <w:tc>
          <w:tcPr>
            <w:tcW w:w="3626" w:type="dxa"/>
          </w:tcPr>
          <w:p w14:paraId="196CBA41" w14:textId="256378D7" w:rsidR="00514380" w:rsidRPr="003D44BD" w:rsidRDefault="00514380" w:rsidP="00B95283">
            <w:pPr>
              <w:spacing w:before="60" w:after="60" w:line="300" w:lineRule="exact"/>
              <w:jc w:val="both"/>
              <w:rPr>
                <w:bCs/>
                <w:lang w:val="vi-VN"/>
              </w:rPr>
            </w:pPr>
            <w:r w:rsidRPr="003D44BD">
              <w:rPr>
                <w:bCs/>
                <w:lang w:val="vi-VN"/>
              </w:rPr>
              <w:lastRenderedPageBreak/>
              <w:t>Tiếp thu ý kiến, cơ quan soạn thảo chỉnh lý khoản 1 Điều 3 dự thảo Nghị định như sau:</w:t>
            </w:r>
          </w:p>
          <w:p w14:paraId="5274B7D2" w14:textId="77777777" w:rsidR="00514380" w:rsidRPr="003D44BD" w:rsidRDefault="00514380" w:rsidP="00514380">
            <w:pPr>
              <w:spacing w:before="60" w:after="60" w:line="300" w:lineRule="exact"/>
              <w:jc w:val="both"/>
              <w:rPr>
                <w:bCs/>
                <w:i/>
                <w:iCs/>
                <w:lang w:val="vi-VN"/>
              </w:rPr>
            </w:pPr>
            <w:r w:rsidRPr="003D44BD">
              <w:rPr>
                <w:bCs/>
                <w:i/>
                <w:iCs/>
                <w:lang w:val="vi-VN"/>
              </w:rPr>
              <w:t>“Cơ sở y tế thực hiện xác định tình trạng nghiện ma túy phải đáp ứng đủ các điều kiện sau:</w:t>
            </w:r>
          </w:p>
          <w:p w14:paraId="18376FF1" w14:textId="77777777" w:rsidR="00514380" w:rsidRPr="003D44BD" w:rsidRDefault="00514380" w:rsidP="00514380">
            <w:pPr>
              <w:spacing w:before="60" w:after="60" w:line="300" w:lineRule="exact"/>
              <w:jc w:val="both"/>
              <w:rPr>
                <w:bCs/>
                <w:i/>
                <w:iCs/>
              </w:rPr>
            </w:pPr>
            <w:r w:rsidRPr="003D44BD">
              <w:rPr>
                <w:bCs/>
                <w:i/>
                <w:iCs/>
                <w:lang w:val="vi-VN"/>
              </w:rPr>
              <w:t xml:space="preserve">1. Là </w:t>
            </w:r>
            <w:r w:rsidRPr="003D44BD">
              <w:rPr>
                <w:bCs/>
                <w:i/>
                <w:iCs/>
              </w:rPr>
              <w:t xml:space="preserve">một trong các cơ sở sau: </w:t>
            </w:r>
          </w:p>
          <w:p w14:paraId="40E5465C" w14:textId="77777777" w:rsidR="00514380" w:rsidRPr="003D44BD" w:rsidRDefault="00514380" w:rsidP="00514380">
            <w:pPr>
              <w:spacing w:before="60" w:after="60" w:line="300" w:lineRule="exact"/>
              <w:jc w:val="both"/>
              <w:rPr>
                <w:bCs/>
                <w:i/>
                <w:iCs/>
              </w:rPr>
            </w:pPr>
            <w:r w:rsidRPr="003D44BD">
              <w:rPr>
                <w:bCs/>
                <w:i/>
                <w:iCs/>
              </w:rPr>
              <w:t>a) C</w:t>
            </w:r>
            <w:r w:rsidRPr="003D44BD">
              <w:rPr>
                <w:bCs/>
                <w:i/>
                <w:iCs/>
                <w:lang w:val="vi-VN"/>
              </w:rPr>
              <w:t xml:space="preserve">ơ sở khám bệnh, chữa bệnh có giấy phép hoạt động khám bệnh, chữa bệnh với phạm vi hoạt động chuyên môn về chuyên khoa nội </w:t>
            </w:r>
            <w:r w:rsidRPr="003D44BD">
              <w:rPr>
                <w:bCs/>
                <w:i/>
                <w:iCs/>
                <w:lang w:val="vi-VN"/>
              </w:rPr>
              <w:lastRenderedPageBreak/>
              <w:t xml:space="preserve">hoặc chuyên khoa tâm thần hoặc y học gia đình; </w:t>
            </w:r>
          </w:p>
          <w:p w14:paraId="1886847C" w14:textId="77777777" w:rsidR="00514380" w:rsidRPr="003D44BD" w:rsidRDefault="00514380" w:rsidP="00514380">
            <w:pPr>
              <w:spacing w:before="60" w:after="60" w:line="300" w:lineRule="exact"/>
              <w:jc w:val="both"/>
              <w:rPr>
                <w:bCs/>
                <w:i/>
                <w:iCs/>
              </w:rPr>
            </w:pPr>
            <w:r w:rsidRPr="003D44BD">
              <w:rPr>
                <w:bCs/>
                <w:i/>
                <w:iCs/>
              </w:rPr>
              <w:t xml:space="preserve">b) Cơ sở </w:t>
            </w:r>
            <w:r w:rsidRPr="003D44BD">
              <w:rPr>
                <w:bCs/>
                <w:i/>
                <w:iCs/>
                <w:lang w:val="vi-VN"/>
              </w:rPr>
              <w:t xml:space="preserve">điều trị nghiện các chất dạng thuốc phiện bằng thuốc thay thế, điều trị nghiện các chất khác; </w:t>
            </w:r>
          </w:p>
          <w:p w14:paraId="082ADE5C" w14:textId="1A58F307" w:rsidR="00B95283" w:rsidRPr="003D44BD" w:rsidRDefault="00514380" w:rsidP="00A51B44">
            <w:pPr>
              <w:spacing w:before="60" w:after="60" w:line="300" w:lineRule="exact"/>
              <w:jc w:val="both"/>
              <w:rPr>
                <w:bCs/>
                <w:lang w:val="vi-VN"/>
              </w:rPr>
            </w:pPr>
            <w:r w:rsidRPr="003D44BD">
              <w:rPr>
                <w:bCs/>
                <w:i/>
                <w:iCs/>
              </w:rPr>
              <w:t>c) C</w:t>
            </w:r>
            <w:r w:rsidRPr="003D44BD">
              <w:rPr>
                <w:bCs/>
                <w:i/>
                <w:iCs/>
                <w:lang w:val="vi-VN"/>
              </w:rPr>
              <w:t>ơ sở giám định pháp y tâm thần.”</w:t>
            </w:r>
            <w:r w:rsidR="00B95283" w:rsidRPr="003D44BD">
              <w:rPr>
                <w:bCs/>
                <w:lang w:val="vi-VN"/>
              </w:rPr>
              <w:t xml:space="preserve"> </w:t>
            </w:r>
          </w:p>
        </w:tc>
      </w:tr>
      <w:tr w:rsidR="003D44BD" w:rsidRPr="003D44BD" w14:paraId="03506888" w14:textId="77777777" w:rsidTr="003D44BD">
        <w:tc>
          <w:tcPr>
            <w:tcW w:w="936" w:type="dxa"/>
          </w:tcPr>
          <w:p w14:paraId="5E2BA8F3" w14:textId="77777777" w:rsidR="00B95283" w:rsidRPr="003D44BD" w:rsidRDefault="00B95283" w:rsidP="00B94B71">
            <w:pPr>
              <w:pStyle w:val="ListParagraph"/>
              <w:numPr>
                <w:ilvl w:val="0"/>
                <w:numId w:val="32"/>
              </w:numPr>
              <w:spacing w:before="60" w:after="60" w:line="300" w:lineRule="exact"/>
              <w:jc w:val="center"/>
              <w:rPr>
                <w:b/>
                <w:lang w:val="vi-VN"/>
              </w:rPr>
            </w:pPr>
          </w:p>
        </w:tc>
        <w:tc>
          <w:tcPr>
            <w:tcW w:w="3901" w:type="dxa"/>
            <w:vMerge w:val="restart"/>
          </w:tcPr>
          <w:p w14:paraId="28E7BE37" w14:textId="77777777" w:rsidR="00B95283" w:rsidRPr="003D44BD" w:rsidRDefault="00B95283" w:rsidP="00B95283">
            <w:pPr>
              <w:spacing w:before="60" w:after="60"/>
              <w:jc w:val="both"/>
              <w:rPr>
                <w:spacing w:val="-4"/>
                <w:lang w:val="vi-VN" w:eastAsia="vi-VN"/>
              </w:rPr>
            </w:pPr>
            <w:r w:rsidRPr="003D44BD">
              <w:rPr>
                <w:spacing w:val="-4"/>
                <w:lang w:val="vi-VN" w:eastAsia="vi-VN"/>
              </w:rPr>
              <w:t>2. Nhân sự tham gia công tác xác định tình trạng nghiện ma túy:</w:t>
            </w:r>
          </w:p>
          <w:p w14:paraId="05EC31C6" w14:textId="77777777" w:rsidR="00B95283" w:rsidRPr="003D44BD" w:rsidRDefault="00B95283" w:rsidP="00B95283">
            <w:pPr>
              <w:spacing w:before="60" w:after="60" w:line="300" w:lineRule="exact"/>
              <w:jc w:val="both"/>
              <w:rPr>
                <w:b/>
                <w:lang w:val="vi-VN"/>
              </w:rPr>
            </w:pPr>
            <w:r w:rsidRPr="003D44BD">
              <w:rPr>
                <w:spacing w:val="-4"/>
                <w:lang w:val="vi-VN" w:eastAsia="vi-VN"/>
              </w:rPr>
              <w:t xml:space="preserve">a) Bác sỹ y khoa tham gia xác định tình trạng nghiện ma túy phải có chứng chỉ hoặc giấy phép hành nghề khám bệnh, chữa bệnh với phạm vi hành nghề chuyên khoa tâm thần hoặc đa khoa hoặc chuyên khoa nội hoặc </w:t>
            </w:r>
            <w:r w:rsidRPr="003D44BD">
              <w:rPr>
                <w:strike/>
                <w:spacing w:val="-4"/>
                <w:lang w:val="vi-VN" w:eastAsia="vi-VN"/>
              </w:rPr>
              <w:t>chuyên khoa</w:t>
            </w:r>
            <w:r w:rsidRPr="003D44BD">
              <w:rPr>
                <w:spacing w:val="-4"/>
                <w:lang w:val="vi-VN" w:eastAsia="vi-VN"/>
              </w:rPr>
              <w:t xml:space="preserve"> bác sỹ y học cổ truyền hoặc bác sỹ y học dự phòng. Trường hợp bác sỹ có chứng chỉ hoặc giấy phép hành nghề khám bệnh, chữa bệnh với phạm vi hành nghề đa khoa hoặc chuyên khoa nội hoặc </w:t>
            </w:r>
            <w:r w:rsidRPr="003D44BD">
              <w:rPr>
                <w:strike/>
                <w:spacing w:val="-4"/>
                <w:lang w:val="vi-VN" w:eastAsia="vi-VN"/>
              </w:rPr>
              <w:t>chuyên khoa</w:t>
            </w:r>
            <w:r w:rsidRPr="003D44BD">
              <w:rPr>
                <w:spacing w:val="-4"/>
                <w:lang w:val="vi-VN" w:eastAsia="vi-VN"/>
              </w:rPr>
              <w:t xml:space="preserve"> bác sỹ y học cổ truyền hoặc bác sỹ y học dự phòng thì phải có chứng nhận đã hoàn thành khóa tập huấn về xác định tình trạng nghiện ma túy do cơ sở có chức năng đào tạo cấp.</w:t>
            </w:r>
          </w:p>
          <w:p w14:paraId="4BFD47EC" w14:textId="513E2EF4" w:rsidR="00B95283" w:rsidRPr="003D44BD" w:rsidRDefault="00B95283" w:rsidP="00B95283">
            <w:pPr>
              <w:spacing w:before="60" w:after="60" w:line="300" w:lineRule="exact"/>
              <w:jc w:val="both"/>
              <w:rPr>
                <w:b/>
                <w:lang w:val="vi-VN"/>
              </w:rPr>
            </w:pPr>
            <w:bookmarkStart w:id="6" w:name="_Hlk220938969"/>
            <w:r w:rsidRPr="003D44BD">
              <w:rPr>
                <w:spacing w:val="-4"/>
                <w:lang w:val="vi-VN" w:eastAsia="vi-VN"/>
              </w:rPr>
              <w:lastRenderedPageBreak/>
              <w:t xml:space="preserve">b) </w:t>
            </w:r>
            <w:bookmarkStart w:id="7" w:name="_Hlk220083682"/>
            <w:r w:rsidRPr="003D44BD">
              <w:rPr>
                <w:spacing w:val="-4"/>
                <w:lang w:val="vi-VN" w:eastAsia="vi-VN"/>
              </w:rPr>
              <w:t xml:space="preserve">Y sỹ đa khoa hoặc y sỹ y học cổ truyền tham gia xác định tình trạng nghiện ma túy phải có giấy phép hành nghề khám bệnh, chữa bệnh và có chứng nhận đã hoàn thành khóa tập huấn về xác định tình trạng nghiện ma túy do cơ sở có chức năng đào tạo cấp. </w:t>
            </w:r>
            <w:bookmarkEnd w:id="6"/>
            <w:bookmarkEnd w:id="7"/>
          </w:p>
        </w:tc>
        <w:tc>
          <w:tcPr>
            <w:tcW w:w="2100" w:type="dxa"/>
          </w:tcPr>
          <w:p w14:paraId="4EBCF3D0" w14:textId="7FAE92D1" w:rsidR="00B95283" w:rsidRPr="003D44BD" w:rsidRDefault="00B95283" w:rsidP="00B95283">
            <w:pPr>
              <w:spacing w:before="60" w:after="60" w:line="300" w:lineRule="exact"/>
              <w:jc w:val="both"/>
              <w:rPr>
                <w:b/>
                <w:lang w:val="vi-VN"/>
              </w:rPr>
            </w:pPr>
            <w:r w:rsidRPr="003D44BD">
              <w:rPr>
                <w:bCs/>
                <w:lang w:val="vi-VN"/>
              </w:rPr>
              <w:lastRenderedPageBreak/>
              <w:t>Cục Quản lý khám, chữa bệnh</w:t>
            </w:r>
          </w:p>
        </w:tc>
        <w:tc>
          <w:tcPr>
            <w:tcW w:w="4965" w:type="dxa"/>
          </w:tcPr>
          <w:p w14:paraId="674346FF" w14:textId="77777777" w:rsidR="00B95283" w:rsidRPr="003D44BD" w:rsidRDefault="00B95283" w:rsidP="00B95283">
            <w:pPr>
              <w:spacing w:before="60" w:after="60" w:line="300" w:lineRule="exact"/>
              <w:jc w:val="both"/>
              <w:rPr>
                <w:bCs/>
                <w:lang w:val="vi-VN"/>
              </w:rPr>
            </w:pPr>
            <w:r w:rsidRPr="003D44BD">
              <w:rPr>
                <w:bCs/>
                <w:lang w:val="vi-VN"/>
              </w:rPr>
              <w:t>Đối với điểm a, khoản 2 Điều 3 nghiên cứu quy định như sau:</w:t>
            </w:r>
          </w:p>
          <w:p w14:paraId="1B079435" w14:textId="77777777" w:rsidR="00B95283" w:rsidRPr="003D44BD" w:rsidRDefault="00B95283" w:rsidP="00B95283">
            <w:pPr>
              <w:spacing w:before="60" w:after="60" w:line="300" w:lineRule="exact"/>
              <w:jc w:val="both"/>
              <w:rPr>
                <w:bCs/>
                <w:lang w:val="vi-VN"/>
              </w:rPr>
            </w:pPr>
            <w:r w:rsidRPr="003D44BD">
              <w:rPr>
                <w:bCs/>
                <w:lang w:val="vi-VN"/>
              </w:rPr>
              <w:t>“a) Nhân lực tham gia công tác xác định tình trạng nghiện là bác sỹ thuộc một trong các trường hợp sau:</w:t>
            </w:r>
          </w:p>
          <w:p w14:paraId="0CCD7A7E" w14:textId="77777777" w:rsidR="00B95283" w:rsidRPr="003D44BD" w:rsidRDefault="00B95283" w:rsidP="00B95283">
            <w:pPr>
              <w:spacing w:before="60" w:after="60" w:line="300" w:lineRule="exact"/>
              <w:jc w:val="both"/>
              <w:rPr>
                <w:bCs/>
                <w:lang w:val="vi-VN"/>
              </w:rPr>
            </w:pPr>
            <w:r w:rsidRPr="003D44BD">
              <w:rPr>
                <w:bCs/>
                <w:lang w:val="vi-VN"/>
              </w:rPr>
              <w:t>- Bác sỹ có chứng chỉ hoặc giấy phép hành nghề khám bệnh, chữa bệnh có phạm vi hành nghề chuyên khoa tâm thần.</w:t>
            </w:r>
          </w:p>
          <w:p w14:paraId="41E24C8D" w14:textId="401DD6D4" w:rsidR="00B95283" w:rsidRPr="003D44BD" w:rsidRDefault="00B95283" w:rsidP="00B95283">
            <w:pPr>
              <w:spacing w:before="60" w:after="60" w:line="300" w:lineRule="exact"/>
              <w:jc w:val="both"/>
              <w:rPr>
                <w:bCs/>
                <w:lang w:val="vi-VN"/>
              </w:rPr>
            </w:pPr>
            <w:r w:rsidRPr="003D44BD">
              <w:rPr>
                <w:bCs/>
                <w:lang w:val="vi-VN"/>
              </w:rPr>
              <w:t>- Bác sỹ có chứng chỉ hoặc giấy phép hành nghề khám bệnh, chữa bệnh có phạm vi hành nghề y khoa hoặc chuyên khoa nội hoặc y học cổ truyền hoặc y học dự phòng phải có chứng nhận đã hoàn thành khóa tập huấn về xác định tình trạng nghiện ma túy do cơ sở có chức năng đào tạo cấp.”</w:t>
            </w:r>
          </w:p>
        </w:tc>
        <w:tc>
          <w:tcPr>
            <w:tcW w:w="3626" w:type="dxa"/>
            <w:vMerge w:val="restart"/>
          </w:tcPr>
          <w:p w14:paraId="33CB0D84" w14:textId="77777777" w:rsidR="00B95283" w:rsidRPr="003D44BD" w:rsidRDefault="00B95283" w:rsidP="00B95283">
            <w:pPr>
              <w:spacing w:before="60" w:after="60" w:line="300" w:lineRule="exact"/>
              <w:rPr>
                <w:bCs/>
                <w:lang w:val="vi-VN"/>
              </w:rPr>
            </w:pPr>
            <w:r w:rsidRPr="003D44BD">
              <w:rPr>
                <w:bCs/>
                <w:lang w:val="vi-VN"/>
              </w:rPr>
              <w:t>Tiếp thu ý kiến, cơ quan soạn thảo chỉnh lý khoản 2 Điều 3 dự thảo Nghị định như sau:</w:t>
            </w:r>
          </w:p>
          <w:p w14:paraId="62FAD575" w14:textId="2A770BED" w:rsidR="00B95283" w:rsidRPr="003D44BD" w:rsidRDefault="00B95283" w:rsidP="00B95283">
            <w:pPr>
              <w:spacing w:before="60" w:after="60" w:line="300" w:lineRule="exact"/>
              <w:jc w:val="both"/>
              <w:rPr>
                <w:bCs/>
                <w:i/>
                <w:iCs/>
                <w:lang w:val="vi-VN"/>
              </w:rPr>
            </w:pPr>
            <w:r w:rsidRPr="003D44BD">
              <w:rPr>
                <w:bCs/>
                <w:i/>
                <w:iCs/>
                <w:lang w:val="vi-VN"/>
              </w:rPr>
              <w:t>“2. Nhân sự tham gia công tác xác định tình trạng nghiện ma túy phải là người hành nghề thuộc một trong các trường hợp sau:</w:t>
            </w:r>
          </w:p>
          <w:p w14:paraId="4BDBC823" w14:textId="6FEE7AB9" w:rsidR="00B95283" w:rsidRPr="003D44BD" w:rsidRDefault="00B95283" w:rsidP="00B95283">
            <w:pPr>
              <w:spacing w:before="60" w:after="60" w:line="300" w:lineRule="exact"/>
              <w:jc w:val="both"/>
              <w:rPr>
                <w:bCs/>
                <w:i/>
                <w:iCs/>
                <w:lang w:val="vi-VN"/>
              </w:rPr>
            </w:pPr>
            <w:r w:rsidRPr="003D44BD">
              <w:rPr>
                <w:bCs/>
                <w:i/>
                <w:iCs/>
                <w:lang w:val="vi-VN"/>
              </w:rPr>
              <w:t>a) Có chức danh bác sỹ y khoa với phạm vi hành nghề chuyên khoa tâm thần;</w:t>
            </w:r>
          </w:p>
          <w:p w14:paraId="4999D05D" w14:textId="2483D0D0" w:rsidR="00B95283" w:rsidRPr="003D44BD" w:rsidRDefault="00B95283" w:rsidP="00B95283">
            <w:pPr>
              <w:spacing w:before="60" w:after="60" w:line="300" w:lineRule="exact"/>
              <w:jc w:val="both"/>
              <w:rPr>
                <w:bCs/>
                <w:i/>
                <w:iCs/>
                <w:lang w:val="vi-VN"/>
              </w:rPr>
            </w:pPr>
            <w:r w:rsidRPr="003D44BD">
              <w:rPr>
                <w:bCs/>
                <w:i/>
                <w:iCs/>
                <w:lang w:val="vi-VN"/>
              </w:rPr>
              <w:t>b) Có chức danh bác sỹ y khoa với phạm vi hành nghề đa khoa hoặc chuyên khoa nội và có chứng nhận đã hoàn thành khóa tập huấn về xác định tình trạng nghiện ma túy do cơ sở có chức năng đào tạo cấp;</w:t>
            </w:r>
          </w:p>
          <w:p w14:paraId="2CDB5DF9" w14:textId="77777777" w:rsidR="00B95283" w:rsidRPr="003D44BD" w:rsidRDefault="00B95283" w:rsidP="00B95283">
            <w:pPr>
              <w:spacing w:before="60" w:after="60" w:line="300" w:lineRule="exact"/>
              <w:jc w:val="both"/>
              <w:rPr>
                <w:bCs/>
                <w:i/>
                <w:iCs/>
                <w:lang w:val="vi-VN"/>
              </w:rPr>
            </w:pPr>
            <w:r w:rsidRPr="003D44BD">
              <w:rPr>
                <w:bCs/>
                <w:i/>
                <w:iCs/>
                <w:lang w:val="vi-VN"/>
              </w:rPr>
              <w:t xml:space="preserve">c) Có chức danh bác sỹ y học cổ truyền với phạm vi hành nghề y học </w:t>
            </w:r>
            <w:r w:rsidRPr="003D44BD">
              <w:rPr>
                <w:bCs/>
                <w:i/>
                <w:iCs/>
                <w:lang w:val="vi-VN"/>
              </w:rPr>
              <w:lastRenderedPageBreak/>
              <w:t>cổ truyền và có chứng nhận đã hoàn thành khóa tập huấn về xác định tình trạng nghiện ma túy do cơ sở có chức năng đào tạo cấp;</w:t>
            </w:r>
          </w:p>
          <w:p w14:paraId="76B0D94B" w14:textId="77777777" w:rsidR="00B95283" w:rsidRPr="003D44BD" w:rsidRDefault="00B95283" w:rsidP="00B95283">
            <w:pPr>
              <w:spacing w:before="60" w:after="60" w:line="300" w:lineRule="exact"/>
              <w:jc w:val="both"/>
              <w:rPr>
                <w:bCs/>
                <w:i/>
                <w:iCs/>
                <w:lang w:val="vi-VN"/>
              </w:rPr>
            </w:pPr>
            <w:r w:rsidRPr="003D44BD">
              <w:rPr>
                <w:bCs/>
                <w:i/>
                <w:iCs/>
                <w:lang w:val="vi-VN"/>
              </w:rPr>
              <w:t>d) Có chức danh bác sỹ y học dự phòng với phạm vi hành nghề y học dự phòng và có chứng nhận đã hoàn thành khóa tập huấn về xác định tình trạng nghiện ma túy do cơ sở có chức năng đào tạo cấp;</w:t>
            </w:r>
          </w:p>
          <w:p w14:paraId="798D0927" w14:textId="77777777" w:rsidR="00B95283" w:rsidRPr="003D44BD" w:rsidRDefault="00B95283" w:rsidP="00B95283">
            <w:pPr>
              <w:spacing w:before="60" w:after="60" w:line="300" w:lineRule="exact"/>
              <w:jc w:val="both"/>
              <w:rPr>
                <w:bCs/>
                <w:i/>
                <w:iCs/>
                <w:lang w:val="vi-VN"/>
              </w:rPr>
            </w:pPr>
            <w:r w:rsidRPr="003D44BD">
              <w:rPr>
                <w:bCs/>
                <w:i/>
                <w:iCs/>
                <w:lang w:val="vi-VN"/>
              </w:rPr>
              <w:t>đ) Có chức danh y sỹ đa khoa với phạm vi hành nghề đa khoa và có chứng nhận đã hoàn thành khóa tập huấn về xác định tình trạng nghiện ma túy do cơ sở có chức năng đào tạo cấp;</w:t>
            </w:r>
          </w:p>
          <w:p w14:paraId="32A52790" w14:textId="4C59D62B" w:rsidR="00B95283" w:rsidRPr="003D44BD" w:rsidRDefault="00B95283" w:rsidP="00B95283">
            <w:pPr>
              <w:spacing w:before="60" w:after="60" w:line="300" w:lineRule="exact"/>
              <w:jc w:val="both"/>
              <w:rPr>
                <w:bCs/>
                <w:i/>
                <w:iCs/>
                <w:lang w:val="vi-VN"/>
              </w:rPr>
            </w:pPr>
            <w:r w:rsidRPr="003D44BD">
              <w:rPr>
                <w:bCs/>
                <w:i/>
                <w:iCs/>
                <w:lang w:val="vi-VN"/>
              </w:rPr>
              <w:t>e) Có chức danh y sỹ y học cổ truyền với phạm vi hành nghề y học cổ truyền và có chứng nhận đã hoàn thành khóa tập huấn về xác định tình trạng nghiện ma túy do cơ sở có chức năng đào tạo cấp.”</w:t>
            </w:r>
          </w:p>
          <w:p w14:paraId="219F9CD5" w14:textId="373628E1" w:rsidR="00B95283" w:rsidRPr="003D44BD" w:rsidRDefault="00B95283" w:rsidP="00B95283">
            <w:pPr>
              <w:spacing w:before="60" w:after="60" w:line="300" w:lineRule="exact"/>
              <w:jc w:val="both"/>
              <w:rPr>
                <w:b/>
                <w:lang w:val="vi-VN"/>
              </w:rPr>
            </w:pPr>
          </w:p>
        </w:tc>
      </w:tr>
      <w:tr w:rsidR="003D44BD" w:rsidRPr="003D44BD" w14:paraId="6A271CEF" w14:textId="77777777" w:rsidTr="003D44BD">
        <w:tc>
          <w:tcPr>
            <w:tcW w:w="936" w:type="dxa"/>
          </w:tcPr>
          <w:p w14:paraId="3EC6D205" w14:textId="77777777" w:rsidR="00B95283" w:rsidRPr="003D44BD" w:rsidRDefault="00B95283" w:rsidP="00B94B71">
            <w:pPr>
              <w:pStyle w:val="ListParagraph"/>
              <w:numPr>
                <w:ilvl w:val="0"/>
                <w:numId w:val="32"/>
              </w:numPr>
              <w:spacing w:before="60" w:after="60" w:line="300" w:lineRule="exact"/>
              <w:jc w:val="center"/>
              <w:rPr>
                <w:b/>
                <w:lang w:val="vi-VN"/>
              </w:rPr>
            </w:pPr>
          </w:p>
        </w:tc>
        <w:tc>
          <w:tcPr>
            <w:tcW w:w="3901" w:type="dxa"/>
            <w:vMerge/>
          </w:tcPr>
          <w:p w14:paraId="6C73CE87" w14:textId="4DCE7F08" w:rsidR="00B95283" w:rsidRPr="003D44BD" w:rsidRDefault="00B95283" w:rsidP="00B95283">
            <w:pPr>
              <w:spacing w:before="60" w:after="60" w:line="300" w:lineRule="exact"/>
              <w:jc w:val="both"/>
              <w:rPr>
                <w:b/>
                <w:lang w:val="vi-VN"/>
              </w:rPr>
            </w:pPr>
          </w:p>
        </w:tc>
        <w:tc>
          <w:tcPr>
            <w:tcW w:w="2100" w:type="dxa"/>
          </w:tcPr>
          <w:p w14:paraId="31C6F12D" w14:textId="1F152F32" w:rsidR="00B95283" w:rsidRPr="003D44BD" w:rsidRDefault="00B95283" w:rsidP="00B95283">
            <w:pPr>
              <w:spacing w:before="60" w:after="60" w:line="300" w:lineRule="exact"/>
              <w:jc w:val="both"/>
              <w:rPr>
                <w:b/>
                <w:lang w:val="vi-VN"/>
              </w:rPr>
            </w:pPr>
            <w:r w:rsidRPr="003D44BD">
              <w:rPr>
                <w:bCs/>
                <w:lang w:val="vi-VN"/>
              </w:rPr>
              <w:t>Bộ Tư pháp</w:t>
            </w:r>
          </w:p>
        </w:tc>
        <w:tc>
          <w:tcPr>
            <w:tcW w:w="4965" w:type="dxa"/>
          </w:tcPr>
          <w:p w14:paraId="381F26FC" w14:textId="082C71F2" w:rsidR="00B95283" w:rsidRPr="003D44BD" w:rsidRDefault="00B95283" w:rsidP="00B95283">
            <w:pPr>
              <w:spacing w:before="60" w:after="60" w:line="300" w:lineRule="exact"/>
              <w:jc w:val="both"/>
              <w:rPr>
                <w:b/>
                <w:lang w:val="vi-VN"/>
              </w:rPr>
            </w:pPr>
            <w:r w:rsidRPr="003D44BD">
              <w:rPr>
                <w:bCs/>
                <w:lang w:val="vi-VN"/>
              </w:rPr>
              <w:t xml:space="preserve">Tại khoản 3 quy định cơ sở y tế thực hiện xác định tình trạng nghiện phải đáp ứng điều kiện về nhân sự tham gia công tác xác định tình trạng nghiện </w:t>
            </w:r>
            <w:r w:rsidRPr="003D44BD">
              <w:rPr>
                <w:bCs/>
                <w:lang w:val="vi-VN"/>
              </w:rPr>
              <w:lastRenderedPageBreak/>
              <w:t>ma túy: (a) Bác sỹ y khoa phải có chứng chỉ hoặc giấy phép hành nghề khám bệnh, chữa bệnh với phạm vi hành nghề chuyên khoa tâm thần hoặc đa khoa hoặc chuyên khoa nội hoặc bác sỹ y học cổ truyền hoặc bác sỹ học dự phòng; (b) Y sỹ đa khoa hoặc y sỹ y học cổ truyền phải có giấy phép hành nghề khám bệnh, chữa bệnh và có chứng nhận hoàn thành khóa tập huấn về xác định tình trạng nghiện ma túy do cơ sở có chức năng đào tạo cấp. Tuy nhiên, Bộ Tư pháp thấy rằng, với cách quy định như tại dự thảo Nghị định hiện chưa làm rõ thành phần nhân sự tham gia xác định tỉnh trạng nghiện ma túy có bắt buộc phải bao gồm đồng thời cả bác sỹ và y sỹ hay chỉ cần một trong hai đối tượng nêu trên là đủ điều kiện thực hiện. Do đó, để bảo đảm tỉnh minh bạch, thống nhất và khả thi của quy định, đề nghị cơ quan chủ trì soạn thảo nghiên cứu, làm rõ cơ cấu nhân sự thực hiện (bắt buộc hay lựa chọn), đồng thời quy định cụ thể vai trò, phạm vi chuyên môn và trách nhiệm của từng chức danh (bác sỹ, y sỹ) trong quá trình xác định tình trạng nghiện ma túy.</w:t>
            </w:r>
          </w:p>
        </w:tc>
        <w:tc>
          <w:tcPr>
            <w:tcW w:w="3626" w:type="dxa"/>
            <w:vMerge/>
          </w:tcPr>
          <w:p w14:paraId="1E277102" w14:textId="27F0116E" w:rsidR="00B95283" w:rsidRPr="003D44BD" w:rsidRDefault="00B95283" w:rsidP="00B95283">
            <w:pPr>
              <w:spacing w:before="60" w:after="60" w:line="300" w:lineRule="exact"/>
              <w:rPr>
                <w:b/>
                <w:lang w:val="vi-VN"/>
              </w:rPr>
            </w:pPr>
          </w:p>
        </w:tc>
      </w:tr>
      <w:tr w:rsidR="003D44BD" w:rsidRPr="003D44BD" w14:paraId="0AB942B5" w14:textId="77777777" w:rsidTr="003D44BD">
        <w:tc>
          <w:tcPr>
            <w:tcW w:w="936" w:type="dxa"/>
          </w:tcPr>
          <w:p w14:paraId="798DFA67" w14:textId="77777777" w:rsidR="00B95283" w:rsidRPr="003D44BD" w:rsidRDefault="00B95283" w:rsidP="00B94B71">
            <w:pPr>
              <w:spacing w:before="60" w:after="60" w:line="300" w:lineRule="exact"/>
              <w:jc w:val="center"/>
              <w:rPr>
                <w:b/>
                <w:lang w:val="vi-VN"/>
              </w:rPr>
            </w:pPr>
          </w:p>
        </w:tc>
        <w:tc>
          <w:tcPr>
            <w:tcW w:w="3901" w:type="dxa"/>
          </w:tcPr>
          <w:p w14:paraId="56CC2BBD" w14:textId="3C603C32" w:rsidR="00B95283" w:rsidRPr="003D44BD" w:rsidRDefault="00B95283" w:rsidP="00B95283">
            <w:pPr>
              <w:spacing w:before="60" w:after="60" w:line="300" w:lineRule="exact"/>
              <w:jc w:val="both"/>
              <w:rPr>
                <w:b/>
                <w:lang w:val="vi-VN"/>
              </w:rPr>
            </w:pPr>
            <w:bookmarkStart w:id="8" w:name="_Hlk220938986"/>
            <w:r w:rsidRPr="003D44BD">
              <w:rPr>
                <w:spacing w:val="-4"/>
                <w:lang w:val="vi-VN" w:eastAsia="vi-VN"/>
              </w:rPr>
              <w:t>3. Cơ sở vật chất, trang thiết bị bảo đảm để thực hiện được quy trình chuyên môn xác định tình trạng nghiện ma túy, phù hợp với hình thức tổ chức, phạm vi hoạt động chuyên môn của chuyên khoa quy định tại Khoản 1 Điều này.</w:t>
            </w:r>
            <w:bookmarkEnd w:id="8"/>
          </w:p>
        </w:tc>
        <w:tc>
          <w:tcPr>
            <w:tcW w:w="2100" w:type="dxa"/>
          </w:tcPr>
          <w:p w14:paraId="71B6E845" w14:textId="73F5C8C8" w:rsidR="00B95283" w:rsidRPr="003D44BD" w:rsidRDefault="00B95283" w:rsidP="00B95283">
            <w:pPr>
              <w:spacing w:before="60" w:after="60" w:line="300" w:lineRule="exact"/>
              <w:jc w:val="both"/>
              <w:rPr>
                <w:bCs/>
                <w:lang w:val="vi-VN"/>
              </w:rPr>
            </w:pPr>
          </w:p>
        </w:tc>
        <w:tc>
          <w:tcPr>
            <w:tcW w:w="4965" w:type="dxa"/>
          </w:tcPr>
          <w:p w14:paraId="10F98D84" w14:textId="13358B44" w:rsidR="00B95283" w:rsidRPr="003D44BD" w:rsidRDefault="00B95283" w:rsidP="00B95283">
            <w:pPr>
              <w:spacing w:before="60" w:after="60" w:line="300" w:lineRule="exact"/>
              <w:jc w:val="both"/>
              <w:rPr>
                <w:bCs/>
                <w:lang w:val="vi-VN"/>
              </w:rPr>
            </w:pPr>
          </w:p>
        </w:tc>
        <w:tc>
          <w:tcPr>
            <w:tcW w:w="3626" w:type="dxa"/>
          </w:tcPr>
          <w:p w14:paraId="50B6AA8A" w14:textId="0AC05294" w:rsidR="00B95283" w:rsidRPr="003D44BD" w:rsidRDefault="00B95283" w:rsidP="00B95283">
            <w:pPr>
              <w:spacing w:before="60" w:after="60" w:line="300" w:lineRule="exact"/>
              <w:rPr>
                <w:b/>
                <w:lang w:val="vi-VN"/>
              </w:rPr>
            </w:pPr>
          </w:p>
        </w:tc>
      </w:tr>
      <w:tr w:rsidR="003D44BD" w:rsidRPr="003D44BD" w14:paraId="3DFD79CB" w14:textId="77777777" w:rsidTr="003D44BD">
        <w:tc>
          <w:tcPr>
            <w:tcW w:w="936" w:type="dxa"/>
          </w:tcPr>
          <w:p w14:paraId="6FF13F90" w14:textId="77777777" w:rsidR="00B95283" w:rsidRPr="003D44BD" w:rsidRDefault="00B95283" w:rsidP="00B94B71">
            <w:pPr>
              <w:pStyle w:val="ListParagraph"/>
              <w:numPr>
                <w:ilvl w:val="0"/>
                <w:numId w:val="32"/>
              </w:numPr>
              <w:spacing w:before="60" w:after="60" w:line="300" w:lineRule="exact"/>
              <w:jc w:val="center"/>
              <w:rPr>
                <w:b/>
                <w:lang w:val="vi-VN"/>
              </w:rPr>
            </w:pPr>
          </w:p>
        </w:tc>
        <w:tc>
          <w:tcPr>
            <w:tcW w:w="3901" w:type="dxa"/>
          </w:tcPr>
          <w:p w14:paraId="15206C94" w14:textId="728DBF93" w:rsidR="00B95283" w:rsidRPr="003D44BD" w:rsidRDefault="00B95283" w:rsidP="00B95283">
            <w:pPr>
              <w:spacing w:before="60" w:after="60" w:line="300" w:lineRule="exact"/>
              <w:jc w:val="both"/>
              <w:rPr>
                <w:b/>
                <w:lang w:val="vi-VN"/>
              </w:rPr>
            </w:pPr>
            <w:bookmarkStart w:id="9" w:name="_Hlk220083721"/>
            <w:r w:rsidRPr="003D44BD">
              <w:rPr>
                <w:b/>
                <w:bCs/>
                <w:spacing w:val="-4"/>
                <w:lang w:val="vi-VN" w:eastAsia="vi-VN"/>
              </w:rPr>
              <w:t xml:space="preserve">Điều 4. Hồ sơ đề nghị xác định tình trạng nghiện ma túy </w:t>
            </w:r>
            <w:bookmarkEnd w:id="9"/>
          </w:p>
        </w:tc>
        <w:tc>
          <w:tcPr>
            <w:tcW w:w="2100" w:type="dxa"/>
          </w:tcPr>
          <w:p w14:paraId="17F22796" w14:textId="3BFCF036" w:rsidR="00B95283" w:rsidRPr="003D44BD" w:rsidRDefault="00B95283" w:rsidP="00B95283">
            <w:pPr>
              <w:spacing w:before="60" w:after="60" w:line="300" w:lineRule="exact"/>
              <w:jc w:val="both"/>
              <w:rPr>
                <w:bCs/>
                <w:lang w:val="vi-VN"/>
              </w:rPr>
            </w:pPr>
            <w:r w:rsidRPr="003D44BD">
              <w:rPr>
                <w:bCs/>
                <w:lang w:val="vi-VN"/>
              </w:rPr>
              <w:t>Vụ Pháp chế</w:t>
            </w:r>
          </w:p>
        </w:tc>
        <w:tc>
          <w:tcPr>
            <w:tcW w:w="4965" w:type="dxa"/>
          </w:tcPr>
          <w:p w14:paraId="3DBEF956" w14:textId="77777777" w:rsidR="00B95283" w:rsidRPr="003D44BD" w:rsidRDefault="00B95283" w:rsidP="00B95283">
            <w:pPr>
              <w:spacing w:before="60" w:after="60" w:line="300" w:lineRule="exact"/>
              <w:jc w:val="both"/>
              <w:rPr>
                <w:bCs/>
                <w:lang w:val="vi-VN"/>
              </w:rPr>
            </w:pPr>
            <w:r w:rsidRPr="003D44BD">
              <w:rPr>
                <w:bCs/>
                <w:lang w:val="vi-VN"/>
              </w:rPr>
              <w:t>Về hồ sơ đề nghị xác định tình trạng nghiện ma túy tại cơ sở y tế đủ điều kiện (Điều 4):</w:t>
            </w:r>
          </w:p>
          <w:p w14:paraId="62702E09" w14:textId="77777777" w:rsidR="00B95283" w:rsidRPr="003D44BD" w:rsidRDefault="00B95283" w:rsidP="00B95283">
            <w:pPr>
              <w:spacing w:before="60" w:after="60" w:line="300" w:lineRule="exact"/>
              <w:jc w:val="both"/>
              <w:rPr>
                <w:bCs/>
                <w:lang w:val="vi-VN"/>
              </w:rPr>
            </w:pPr>
            <w:r w:rsidRPr="003D44BD">
              <w:rPr>
                <w:bCs/>
                <w:lang w:val="vi-VN"/>
              </w:rPr>
              <w:t>a) Khoản 1: Đề nghị làm rõ sự cần thiết phải có văn bản đề nghị cũng như phải cung cấp bản tóm tắt lý lịch của người được đề nghị xác định tình trạng nghiện ma túy vì đây chỉ là một hoạt động tự nguyện có tính chất cắt ngang tương tự như hoạt động tự nguyện xét nghiệm HIV.</w:t>
            </w:r>
          </w:p>
          <w:p w14:paraId="04A2E84A" w14:textId="77777777" w:rsidR="00B95283" w:rsidRPr="003D44BD" w:rsidRDefault="00B95283" w:rsidP="00B95283">
            <w:pPr>
              <w:spacing w:before="60" w:after="60" w:line="300" w:lineRule="exact"/>
              <w:jc w:val="both"/>
              <w:rPr>
                <w:bCs/>
                <w:lang w:val="vi-VN"/>
              </w:rPr>
            </w:pPr>
            <w:r w:rsidRPr="003D44BD">
              <w:rPr>
                <w:bCs/>
                <w:lang w:val="vi-VN"/>
              </w:rPr>
              <w:t>b) Khoản 2: Đề nghị làm rõ sự cần thiết phải cung cấp bản tóm tắt lý lịch người được đề nghị xác định tình trạng nghiện ma túy vì đây chỉ là một hoạt động có tính chất cắt ngang tương tự như hoạt động tự nguyện xét nghiệm HIV.</w:t>
            </w:r>
          </w:p>
          <w:p w14:paraId="3FE55359" w14:textId="78B60A43" w:rsidR="00B95283" w:rsidRPr="00D51CB8" w:rsidRDefault="00B95283" w:rsidP="00B95283">
            <w:pPr>
              <w:spacing w:before="60" w:after="60" w:line="300" w:lineRule="exact"/>
              <w:jc w:val="both"/>
              <w:rPr>
                <w:b/>
                <w:spacing w:val="-4"/>
                <w:lang w:val="vi-VN"/>
              </w:rPr>
            </w:pPr>
            <w:r w:rsidRPr="00D51CB8">
              <w:rPr>
                <w:bCs/>
                <w:spacing w:val="-4"/>
                <w:lang w:val="vi-VN"/>
              </w:rPr>
              <w:t>c) Khoản 3: Đề nghị làm rõ căn cứ pháp lý của quy định này vì qua rà soát cho thấy Điều 31 Luật Phòng, chống ma túy không quy định đối tượng này.</w:t>
            </w:r>
          </w:p>
        </w:tc>
        <w:tc>
          <w:tcPr>
            <w:tcW w:w="3626" w:type="dxa"/>
          </w:tcPr>
          <w:p w14:paraId="5C697564" w14:textId="77777777" w:rsidR="00B95283" w:rsidRPr="003D44BD" w:rsidRDefault="00B95283" w:rsidP="00B95283">
            <w:pPr>
              <w:spacing w:before="60" w:after="60" w:line="300" w:lineRule="exact"/>
              <w:rPr>
                <w:bCs/>
                <w:lang w:val="vi-VN"/>
              </w:rPr>
            </w:pPr>
            <w:r w:rsidRPr="003D44BD">
              <w:rPr>
                <w:bCs/>
                <w:lang w:val="vi-VN"/>
              </w:rPr>
              <w:t>Tiếp thu ý kiến, cơ quan soạn thảo giải trình nội dung này như sau:</w:t>
            </w:r>
          </w:p>
          <w:p w14:paraId="1E0DC50F" w14:textId="77777777" w:rsidR="00B95283" w:rsidRPr="003D44BD" w:rsidRDefault="00B95283" w:rsidP="00B95283">
            <w:pPr>
              <w:spacing w:before="60" w:after="60" w:line="300" w:lineRule="exact"/>
              <w:jc w:val="both"/>
              <w:rPr>
                <w:bCs/>
                <w:lang w:val="vi-VN"/>
              </w:rPr>
            </w:pPr>
            <w:r w:rsidRPr="003D44BD">
              <w:rPr>
                <w:bCs/>
                <w:lang w:val="vi-VN"/>
              </w:rPr>
              <w:t>Bản tóm tắt lý lịch của người được đề nghị xác định trình trạng nghiện ma túy quy định tại Khoản 1 và Khoản 2 Điều 4 là do cơ quan công an hoặc cơ quan đầu mối phòng, chống ma túy lập và gửi sang kèm theo hồ sơ đề nghị xác định tình trạng nghiện ma túy. Việc cung cấp bản tóm tắt lý lịch hỗ trợ cho cán bộ y tế trong quá trình thực hiện quy trình chuyên môn.</w:t>
            </w:r>
          </w:p>
          <w:p w14:paraId="5BBB5D77" w14:textId="7B81D1F2" w:rsidR="00B95283" w:rsidRPr="003D44BD" w:rsidRDefault="00B95283" w:rsidP="00B95283">
            <w:pPr>
              <w:spacing w:before="60" w:after="60" w:line="300" w:lineRule="exact"/>
              <w:jc w:val="both"/>
              <w:rPr>
                <w:b/>
                <w:lang w:val="vi-VN"/>
              </w:rPr>
            </w:pPr>
            <w:r w:rsidRPr="003D44BD">
              <w:rPr>
                <w:bCs/>
                <w:lang w:val="vi-VN"/>
              </w:rPr>
              <w:t xml:space="preserve">Khoản 3 quy định đối với trường hợp bị tạm giữ theo thủ tục hành chính để xác định tình trạng nghiện ma túy theo quy định tại Điều 122 Luật Xử lý vi phạm hành chính. </w:t>
            </w:r>
          </w:p>
        </w:tc>
      </w:tr>
      <w:tr w:rsidR="003D44BD" w:rsidRPr="003D44BD" w14:paraId="61A00F72" w14:textId="77777777" w:rsidTr="003D44BD">
        <w:tc>
          <w:tcPr>
            <w:tcW w:w="936" w:type="dxa"/>
          </w:tcPr>
          <w:p w14:paraId="4036393D" w14:textId="77777777" w:rsidR="00B95283" w:rsidRPr="003D44BD" w:rsidRDefault="00B95283" w:rsidP="00B94B71">
            <w:pPr>
              <w:spacing w:before="60" w:after="60" w:line="300" w:lineRule="exact"/>
              <w:jc w:val="center"/>
              <w:rPr>
                <w:b/>
                <w:lang w:val="vi-VN"/>
              </w:rPr>
            </w:pPr>
          </w:p>
        </w:tc>
        <w:tc>
          <w:tcPr>
            <w:tcW w:w="3901" w:type="dxa"/>
          </w:tcPr>
          <w:p w14:paraId="7B3EA07D" w14:textId="42FB6BBB" w:rsidR="00B95283" w:rsidRPr="003D44BD" w:rsidRDefault="00B95283" w:rsidP="00B95283">
            <w:pPr>
              <w:spacing w:before="60" w:after="60" w:line="300" w:lineRule="exact"/>
              <w:jc w:val="both"/>
              <w:rPr>
                <w:b/>
                <w:lang w:val="vi-VN"/>
              </w:rPr>
            </w:pPr>
            <w:r w:rsidRPr="003D44BD">
              <w:rPr>
                <w:spacing w:val="-4"/>
                <w:lang w:val="vi-VN" w:eastAsia="vi-VN"/>
              </w:rPr>
              <w:t>1. Đối với người thuộc trường hợp quy định tại điểm a và điểm b Khoản 1 Điều 31 Luật Phòng, chống ma túy</w:t>
            </w:r>
          </w:p>
        </w:tc>
        <w:tc>
          <w:tcPr>
            <w:tcW w:w="2100" w:type="dxa"/>
          </w:tcPr>
          <w:p w14:paraId="2C9FD89E" w14:textId="77777777" w:rsidR="00B95283" w:rsidRPr="003D44BD" w:rsidRDefault="00B95283" w:rsidP="00B95283">
            <w:pPr>
              <w:spacing w:before="60" w:after="60" w:line="300" w:lineRule="exact"/>
              <w:jc w:val="both"/>
              <w:rPr>
                <w:b/>
                <w:lang w:val="vi-VN"/>
              </w:rPr>
            </w:pPr>
          </w:p>
        </w:tc>
        <w:tc>
          <w:tcPr>
            <w:tcW w:w="4965" w:type="dxa"/>
          </w:tcPr>
          <w:p w14:paraId="0B45ECF5" w14:textId="77777777" w:rsidR="00B95283" w:rsidRPr="003D44BD" w:rsidRDefault="00B95283" w:rsidP="00B95283">
            <w:pPr>
              <w:spacing w:before="60" w:after="60" w:line="300" w:lineRule="exact"/>
              <w:jc w:val="both"/>
              <w:rPr>
                <w:b/>
                <w:lang w:val="vi-VN"/>
              </w:rPr>
            </w:pPr>
          </w:p>
        </w:tc>
        <w:tc>
          <w:tcPr>
            <w:tcW w:w="3626" w:type="dxa"/>
          </w:tcPr>
          <w:p w14:paraId="14A03864" w14:textId="77777777" w:rsidR="00B95283" w:rsidRPr="003D44BD" w:rsidRDefault="00B95283" w:rsidP="00B95283">
            <w:pPr>
              <w:spacing w:before="60" w:after="60" w:line="300" w:lineRule="exact"/>
              <w:rPr>
                <w:b/>
                <w:lang w:val="vi-VN"/>
              </w:rPr>
            </w:pPr>
          </w:p>
        </w:tc>
      </w:tr>
      <w:tr w:rsidR="003D44BD" w:rsidRPr="003D44BD" w14:paraId="57A28EE6" w14:textId="77777777" w:rsidTr="003D44BD">
        <w:tc>
          <w:tcPr>
            <w:tcW w:w="936" w:type="dxa"/>
          </w:tcPr>
          <w:p w14:paraId="547D6E51" w14:textId="77777777" w:rsidR="006B265B" w:rsidRPr="003D44BD" w:rsidRDefault="006B265B" w:rsidP="00B94B71">
            <w:pPr>
              <w:pStyle w:val="ListParagraph"/>
              <w:numPr>
                <w:ilvl w:val="0"/>
                <w:numId w:val="32"/>
              </w:numPr>
              <w:spacing w:before="60" w:after="60" w:line="300" w:lineRule="exact"/>
              <w:jc w:val="center"/>
              <w:rPr>
                <w:b/>
                <w:lang w:val="vi-VN"/>
              </w:rPr>
            </w:pPr>
          </w:p>
        </w:tc>
        <w:tc>
          <w:tcPr>
            <w:tcW w:w="3901" w:type="dxa"/>
          </w:tcPr>
          <w:p w14:paraId="6AFDF476" w14:textId="4260AC31" w:rsidR="006B265B" w:rsidRPr="003D44BD" w:rsidRDefault="006B265B" w:rsidP="00B95283">
            <w:pPr>
              <w:spacing w:before="60" w:after="60" w:line="300" w:lineRule="exact"/>
              <w:jc w:val="both"/>
              <w:rPr>
                <w:b/>
                <w:lang w:val="vi-VN"/>
              </w:rPr>
            </w:pPr>
            <w:r w:rsidRPr="003D44BD">
              <w:rPr>
                <w:spacing w:val="-4"/>
                <w:lang w:val="vi-VN" w:eastAsia="vi-VN"/>
              </w:rPr>
              <w:t>a) Giấy đề nghị xác định tình trạng nghiện ma túy do cơ quan công an cấp xã hoặc cơ quan chuyên trách phòng, chống tội phạm về ma túy (sau đây gọi tắt là Cơ quan đề nghị) quy định tại khoản 1 Điều 1 Luật Phòng, chống ma túy lập theo Mẫu số 01 quy định tại Phụ lục ban hành kèm theo Nghị định này.</w:t>
            </w:r>
          </w:p>
        </w:tc>
        <w:tc>
          <w:tcPr>
            <w:tcW w:w="2100" w:type="dxa"/>
          </w:tcPr>
          <w:p w14:paraId="2B98474F" w14:textId="110968C2" w:rsidR="006B265B" w:rsidRPr="003D44BD" w:rsidRDefault="006B265B" w:rsidP="00B95283">
            <w:pPr>
              <w:spacing w:before="60" w:after="60" w:line="300" w:lineRule="exact"/>
              <w:jc w:val="both"/>
              <w:rPr>
                <w:bCs/>
                <w:lang w:val="vi-VN"/>
              </w:rPr>
            </w:pPr>
            <w:r w:rsidRPr="003D44BD">
              <w:rPr>
                <w:bCs/>
                <w:lang w:val="vi-VN"/>
              </w:rPr>
              <w:t>Bộ Tư pháp</w:t>
            </w:r>
          </w:p>
        </w:tc>
        <w:tc>
          <w:tcPr>
            <w:tcW w:w="4965" w:type="dxa"/>
          </w:tcPr>
          <w:p w14:paraId="0BF45FAB" w14:textId="54FBC799" w:rsidR="006B265B" w:rsidRPr="003D44BD" w:rsidRDefault="006B265B" w:rsidP="00B95283">
            <w:pPr>
              <w:spacing w:before="60" w:after="60" w:line="300" w:lineRule="exact"/>
              <w:jc w:val="both"/>
              <w:rPr>
                <w:bCs/>
                <w:lang w:val="vi-VN"/>
              </w:rPr>
            </w:pPr>
            <w:r w:rsidRPr="003D44BD">
              <w:rPr>
                <w:bCs/>
                <w:lang w:val="vi-VN"/>
              </w:rPr>
              <w:t xml:space="preserve">Tại điểm a khoản 1 quy định hồ sơ đề nghị xác định tình trạng nghiện ma túy đối với người thuộc trường hợp quy định tại điểm a và b khoản 1 Điều 31 Luật Phòng, chống ma túy là Giấy đề nghị xác định tình trạng nghiện ma túy do Cơ quan Công an cấp xã hoặc Cơ quan chuyên trách phòng, chống tội phạm về ma túy lập. Tuy nhiên, Bộ Tư pháp thấy rằng, tại khoản 3 Điều 31 Luật Phòng, chống ma túy năm 2025 quy định: "Cơ quan </w:t>
            </w:r>
            <w:r w:rsidRPr="003D44BD">
              <w:rPr>
                <w:bCs/>
                <w:lang w:val="vi-VN"/>
              </w:rPr>
              <w:lastRenderedPageBreak/>
              <w:t>chuyên trách phòng, chống tội phạm về ma túy trong quá trình điều tra, thụ lý các vụ việc vi phạm pháp luật mà phát hiện trường hợp quy định tại các điểm c, d và đ khoản 1 Điều này thì cơ quan đang thụ lý lập hồ sơ đề nghị cơ sở y tế có thẩm quyền xác định tình trạng nghiện ma túy". Như vậy, theo quy định của Luật, Cơ quan chuyên trách phòng, chống tội phạm về ma túy không có thẩm quyền lập hồ sơ đề nghị cơ sở y tế có thẩm quyền xác định tình trạng nghiện ma túy đối với trường hợp quy định tại điểm a và b khoản 1 Điều 31 Luật Phòng, chống ma túy. Do đó, đề nghị cơ quan chủ trì soạn thảo rà soát, chỉnh lý quy định nêu trên để bảo đảm phù hợp với quy định của Luật Phòng, chống ma túy.</w:t>
            </w:r>
          </w:p>
        </w:tc>
        <w:tc>
          <w:tcPr>
            <w:tcW w:w="3626" w:type="dxa"/>
            <w:vMerge w:val="restart"/>
          </w:tcPr>
          <w:p w14:paraId="0480AB4B" w14:textId="77777777" w:rsidR="006B265B" w:rsidRPr="003D44BD" w:rsidRDefault="006B265B" w:rsidP="00D40CDE">
            <w:pPr>
              <w:spacing w:before="60" w:after="60" w:line="300" w:lineRule="exact"/>
              <w:jc w:val="both"/>
              <w:rPr>
                <w:bCs/>
                <w:lang w:val="vi-VN"/>
              </w:rPr>
            </w:pPr>
            <w:r w:rsidRPr="003D44BD">
              <w:rPr>
                <w:bCs/>
                <w:lang w:val="vi-VN"/>
              </w:rPr>
              <w:lastRenderedPageBreak/>
              <w:t>Tiếp thu ý kiến, cơ quan soạn thảo chỉnh lý nội dung này như sau:</w:t>
            </w:r>
          </w:p>
          <w:p w14:paraId="3906DEEA" w14:textId="5738060E" w:rsidR="006B265B" w:rsidRPr="003D44BD" w:rsidRDefault="006B265B" w:rsidP="006B265B">
            <w:pPr>
              <w:spacing w:before="60" w:after="60" w:line="300" w:lineRule="exact"/>
              <w:jc w:val="both"/>
              <w:rPr>
                <w:bCs/>
                <w:i/>
                <w:iCs/>
                <w:lang w:val="vi-VN"/>
              </w:rPr>
            </w:pPr>
            <w:r w:rsidRPr="003D44BD">
              <w:rPr>
                <w:i/>
                <w:iCs/>
                <w:spacing w:val="-4"/>
                <w:lang w:val="vi-VN" w:eastAsia="vi-VN"/>
              </w:rPr>
              <w:t>“a) Giấy đề nghị xác định tình trạng nghiện ma túy do cơ quan công an cấp xã hoặc cơ quan chuyên trách phòng, chống tội phạm về ma túy (sau đây gọi tắt là Cơ quan đề nghị) quy định tại khoản 1</w:t>
            </w:r>
            <w:r w:rsidRPr="003D44BD">
              <w:rPr>
                <w:spacing w:val="-4"/>
                <w:lang w:val="vi-VN" w:eastAsia="vi-VN"/>
              </w:rPr>
              <w:t xml:space="preserve"> </w:t>
            </w:r>
            <w:r w:rsidRPr="003D44BD">
              <w:rPr>
                <w:b/>
                <w:bCs/>
                <w:i/>
                <w:iCs/>
                <w:spacing w:val="-4"/>
                <w:lang w:val="vi-VN" w:eastAsia="vi-VN"/>
              </w:rPr>
              <w:t>Điều 11</w:t>
            </w:r>
            <w:r w:rsidRPr="003D44BD">
              <w:rPr>
                <w:spacing w:val="-4"/>
                <w:lang w:val="vi-VN" w:eastAsia="vi-VN"/>
              </w:rPr>
              <w:t xml:space="preserve"> </w:t>
            </w:r>
            <w:r w:rsidRPr="003D44BD">
              <w:rPr>
                <w:i/>
                <w:iCs/>
                <w:spacing w:val="-4"/>
                <w:lang w:val="vi-VN" w:eastAsia="vi-VN"/>
              </w:rPr>
              <w:t xml:space="preserve">Luật </w:t>
            </w:r>
            <w:r w:rsidRPr="003D44BD">
              <w:rPr>
                <w:i/>
                <w:iCs/>
                <w:spacing w:val="-4"/>
                <w:lang w:val="vi-VN" w:eastAsia="vi-VN"/>
              </w:rPr>
              <w:lastRenderedPageBreak/>
              <w:t>Phòng, chống ma túy lập theo Mẫu số 01 quy định tại Phụ lục ban hành kèm theo Nghị định này.”</w:t>
            </w:r>
          </w:p>
        </w:tc>
      </w:tr>
      <w:tr w:rsidR="003D44BD" w:rsidRPr="003D44BD" w14:paraId="1C122551" w14:textId="77777777" w:rsidTr="003D44BD">
        <w:tc>
          <w:tcPr>
            <w:tcW w:w="936" w:type="dxa"/>
          </w:tcPr>
          <w:p w14:paraId="2430F95E" w14:textId="77777777" w:rsidR="006B265B" w:rsidRPr="003D44BD" w:rsidRDefault="006B265B" w:rsidP="00B94B71">
            <w:pPr>
              <w:pStyle w:val="ListParagraph"/>
              <w:numPr>
                <w:ilvl w:val="0"/>
                <w:numId w:val="32"/>
              </w:numPr>
              <w:spacing w:before="60" w:after="60" w:line="300" w:lineRule="exact"/>
              <w:jc w:val="center"/>
              <w:rPr>
                <w:b/>
                <w:lang w:val="vi-VN"/>
              </w:rPr>
            </w:pPr>
          </w:p>
        </w:tc>
        <w:tc>
          <w:tcPr>
            <w:tcW w:w="3901" w:type="dxa"/>
          </w:tcPr>
          <w:p w14:paraId="05DB4B37" w14:textId="77777777" w:rsidR="006B265B" w:rsidRPr="003D44BD" w:rsidRDefault="006B265B" w:rsidP="00B95283">
            <w:pPr>
              <w:spacing w:before="60" w:after="60" w:line="300" w:lineRule="exact"/>
              <w:jc w:val="both"/>
              <w:rPr>
                <w:spacing w:val="-4"/>
                <w:lang w:val="vi-VN" w:eastAsia="vi-VN"/>
              </w:rPr>
            </w:pPr>
          </w:p>
        </w:tc>
        <w:tc>
          <w:tcPr>
            <w:tcW w:w="2100" w:type="dxa"/>
          </w:tcPr>
          <w:p w14:paraId="48E13C12" w14:textId="34AB7989" w:rsidR="006B265B" w:rsidRPr="003D44BD" w:rsidRDefault="006B265B" w:rsidP="00B95283">
            <w:pPr>
              <w:spacing w:before="60" w:after="60" w:line="300" w:lineRule="exact"/>
              <w:jc w:val="both"/>
              <w:rPr>
                <w:bCs/>
                <w:lang w:val="vi-VN"/>
              </w:rPr>
            </w:pPr>
            <w:r w:rsidRPr="003D44BD">
              <w:rPr>
                <w:bCs/>
                <w:lang w:val="vi-VN"/>
              </w:rPr>
              <w:t>Sở Y tế Hải Phòng</w:t>
            </w:r>
          </w:p>
        </w:tc>
        <w:tc>
          <w:tcPr>
            <w:tcW w:w="4965" w:type="dxa"/>
          </w:tcPr>
          <w:p w14:paraId="03CA5622" w14:textId="3162430E" w:rsidR="006B265B" w:rsidRPr="003D44BD" w:rsidRDefault="006B265B" w:rsidP="00B95283">
            <w:pPr>
              <w:spacing w:before="60" w:after="60" w:line="300" w:lineRule="exact"/>
              <w:jc w:val="both"/>
              <w:rPr>
                <w:bCs/>
                <w:lang w:val="vi-VN"/>
              </w:rPr>
            </w:pPr>
            <w:r w:rsidRPr="003D44BD">
              <w:rPr>
                <w:bCs/>
                <w:lang w:val="vi-VN"/>
              </w:rPr>
              <w:t>Tại điểm a khoản 1 Điều 4 dự thảo quy định: “Giấy đề nghị xác định tình trạng nghiện ma túy do cơ quan công an cấp xã hoặc cơ quan chuyên trách phòng, chống tội phạm về ma túy (sau đây gọi tắt là Cơ quan đề nghị) quy định tại khoản 1 Điều 1 Luật Phòng, chống ma túy lập theo Mẫu số 01 quy định tại Phụ lục ban hành kèm theo Nghị định này”. Tuy nhiên, trong Điều 1 Luật Phòng, chống ma túy số 120/2025/QH15 không phân chia các khoản (không có các khoản 1, 2), nên việc viện dẫn như dự thảo là chưa phù hợp.</w:t>
            </w:r>
          </w:p>
        </w:tc>
        <w:tc>
          <w:tcPr>
            <w:tcW w:w="3626" w:type="dxa"/>
            <w:vMerge/>
          </w:tcPr>
          <w:p w14:paraId="045716CB" w14:textId="3244761C" w:rsidR="006B265B" w:rsidRPr="003D44BD" w:rsidRDefault="006B265B" w:rsidP="003D44BD">
            <w:pPr>
              <w:spacing w:before="60" w:after="60" w:line="300" w:lineRule="exact"/>
              <w:jc w:val="both"/>
              <w:rPr>
                <w:bCs/>
                <w:lang w:val="vi-VN"/>
              </w:rPr>
            </w:pPr>
          </w:p>
        </w:tc>
      </w:tr>
      <w:tr w:rsidR="003D44BD" w:rsidRPr="003D44BD" w14:paraId="7D04F96B" w14:textId="77777777" w:rsidTr="003D44BD">
        <w:tc>
          <w:tcPr>
            <w:tcW w:w="936" w:type="dxa"/>
          </w:tcPr>
          <w:p w14:paraId="1250E9DF" w14:textId="77777777" w:rsidR="00B95283" w:rsidRPr="003D44BD" w:rsidRDefault="00B95283" w:rsidP="00B94B71">
            <w:pPr>
              <w:spacing w:before="60" w:after="60" w:line="300" w:lineRule="exact"/>
              <w:jc w:val="center"/>
              <w:rPr>
                <w:b/>
                <w:lang w:val="vi-VN"/>
              </w:rPr>
            </w:pPr>
          </w:p>
        </w:tc>
        <w:tc>
          <w:tcPr>
            <w:tcW w:w="3901" w:type="dxa"/>
          </w:tcPr>
          <w:p w14:paraId="4528BB18" w14:textId="5B2D78AF" w:rsidR="00B95283" w:rsidRPr="003D44BD" w:rsidRDefault="00B95283" w:rsidP="00B95283">
            <w:pPr>
              <w:spacing w:before="60" w:after="60" w:line="300" w:lineRule="exact"/>
              <w:jc w:val="both"/>
              <w:rPr>
                <w:b/>
                <w:lang w:val="vi-VN"/>
              </w:rPr>
            </w:pPr>
            <w:bookmarkStart w:id="10" w:name="_Hlk220939044"/>
            <w:r w:rsidRPr="003D44BD">
              <w:rPr>
                <w:spacing w:val="-4"/>
                <w:lang w:val="vi-VN" w:eastAsia="vi-VN"/>
              </w:rPr>
              <w:t xml:space="preserve">b) </w:t>
            </w:r>
            <w:bookmarkEnd w:id="10"/>
            <w:r w:rsidRPr="003D44BD">
              <w:rPr>
                <w:spacing w:val="-4"/>
                <w:lang w:val="vi-VN" w:eastAsia="vi-VN"/>
              </w:rPr>
              <w:t xml:space="preserve">Bản tóm tắt lý lịch người được đề nghị xác định tình trạng nghiện ma túy theo Mẫu số 02 quy định tại Phụ lục ban </w:t>
            </w:r>
            <w:r w:rsidRPr="003D44BD">
              <w:rPr>
                <w:spacing w:val="-4"/>
                <w:lang w:val="vi-VN" w:eastAsia="vi-VN"/>
              </w:rPr>
              <w:lastRenderedPageBreak/>
              <w:t>hành kèm theo Nghị định này (sau đây gọi tắt là Bản tóm tắt lý lịch).</w:t>
            </w:r>
          </w:p>
        </w:tc>
        <w:tc>
          <w:tcPr>
            <w:tcW w:w="2100" w:type="dxa"/>
          </w:tcPr>
          <w:p w14:paraId="469E7291" w14:textId="77777777" w:rsidR="00B95283" w:rsidRPr="003D44BD" w:rsidRDefault="00B95283" w:rsidP="00B95283">
            <w:pPr>
              <w:spacing w:before="60" w:after="60" w:line="300" w:lineRule="exact"/>
              <w:jc w:val="both"/>
              <w:rPr>
                <w:b/>
                <w:lang w:val="vi-VN"/>
              </w:rPr>
            </w:pPr>
          </w:p>
        </w:tc>
        <w:tc>
          <w:tcPr>
            <w:tcW w:w="4965" w:type="dxa"/>
          </w:tcPr>
          <w:p w14:paraId="479DFF44" w14:textId="77777777" w:rsidR="00B95283" w:rsidRPr="003D44BD" w:rsidRDefault="00B95283" w:rsidP="00B95283">
            <w:pPr>
              <w:spacing w:before="60" w:after="60" w:line="300" w:lineRule="exact"/>
              <w:jc w:val="both"/>
              <w:rPr>
                <w:b/>
                <w:lang w:val="vi-VN"/>
              </w:rPr>
            </w:pPr>
          </w:p>
        </w:tc>
        <w:tc>
          <w:tcPr>
            <w:tcW w:w="3626" w:type="dxa"/>
          </w:tcPr>
          <w:p w14:paraId="13569E56" w14:textId="77777777" w:rsidR="00B95283" w:rsidRPr="003D44BD" w:rsidRDefault="00B95283" w:rsidP="00B95283">
            <w:pPr>
              <w:spacing w:before="60" w:after="60" w:line="300" w:lineRule="exact"/>
              <w:rPr>
                <w:b/>
                <w:lang w:val="vi-VN"/>
              </w:rPr>
            </w:pPr>
          </w:p>
        </w:tc>
      </w:tr>
      <w:tr w:rsidR="003D44BD" w:rsidRPr="003D44BD" w14:paraId="3FEDDE28" w14:textId="77777777" w:rsidTr="003D44BD">
        <w:tc>
          <w:tcPr>
            <w:tcW w:w="936" w:type="dxa"/>
          </w:tcPr>
          <w:p w14:paraId="42E17635" w14:textId="77777777" w:rsidR="00B95283" w:rsidRPr="003D44BD" w:rsidRDefault="00B95283" w:rsidP="00B94B71">
            <w:pPr>
              <w:spacing w:before="60" w:after="60" w:line="300" w:lineRule="exact"/>
              <w:jc w:val="center"/>
              <w:rPr>
                <w:b/>
                <w:lang w:val="vi-VN"/>
              </w:rPr>
            </w:pPr>
          </w:p>
        </w:tc>
        <w:tc>
          <w:tcPr>
            <w:tcW w:w="3901" w:type="dxa"/>
          </w:tcPr>
          <w:p w14:paraId="5E809E4D" w14:textId="7A7BB440" w:rsidR="00B95283" w:rsidRPr="003D44BD" w:rsidRDefault="00B95283" w:rsidP="00B95283">
            <w:pPr>
              <w:spacing w:before="60" w:after="60" w:line="300" w:lineRule="exact"/>
              <w:jc w:val="both"/>
              <w:rPr>
                <w:b/>
                <w:lang w:val="vi-VN"/>
              </w:rPr>
            </w:pPr>
            <w:r w:rsidRPr="003D44BD">
              <w:rPr>
                <w:spacing w:val="-4"/>
                <w:lang w:val="vi-VN" w:eastAsia="vi-VN"/>
              </w:rPr>
              <w:t>2. Đối với người thuộc trường hợp quy định tại điểm c, d và điểm đ Khoản 1 Điều 31 Luật Phòng, chống ma túy</w:t>
            </w:r>
          </w:p>
        </w:tc>
        <w:tc>
          <w:tcPr>
            <w:tcW w:w="2100" w:type="dxa"/>
          </w:tcPr>
          <w:p w14:paraId="0745E204" w14:textId="77777777" w:rsidR="00B95283" w:rsidRPr="003D44BD" w:rsidRDefault="00B95283" w:rsidP="00B95283">
            <w:pPr>
              <w:spacing w:before="60" w:after="60" w:line="300" w:lineRule="exact"/>
              <w:jc w:val="both"/>
              <w:rPr>
                <w:b/>
                <w:lang w:val="vi-VN"/>
              </w:rPr>
            </w:pPr>
          </w:p>
        </w:tc>
        <w:tc>
          <w:tcPr>
            <w:tcW w:w="4965" w:type="dxa"/>
          </w:tcPr>
          <w:p w14:paraId="1EFC7877" w14:textId="77777777" w:rsidR="00B95283" w:rsidRPr="003D44BD" w:rsidRDefault="00B95283" w:rsidP="00B95283">
            <w:pPr>
              <w:spacing w:before="60" w:after="60" w:line="300" w:lineRule="exact"/>
              <w:jc w:val="both"/>
              <w:rPr>
                <w:b/>
                <w:lang w:val="vi-VN"/>
              </w:rPr>
            </w:pPr>
          </w:p>
        </w:tc>
        <w:tc>
          <w:tcPr>
            <w:tcW w:w="3626" w:type="dxa"/>
          </w:tcPr>
          <w:p w14:paraId="56A62BDF" w14:textId="77777777" w:rsidR="00B95283" w:rsidRPr="003D44BD" w:rsidRDefault="00B95283" w:rsidP="00B95283">
            <w:pPr>
              <w:spacing w:before="60" w:after="60" w:line="300" w:lineRule="exact"/>
              <w:rPr>
                <w:b/>
                <w:lang w:val="vi-VN"/>
              </w:rPr>
            </w:pPr>
          </w:p>
        </w:tc>
      </w:tr>
      <w:tr w:rsidR="003D44BD" w:rsidRPr="003D44BD" w14:paraId="414B3CAB" w14:textId="77777777" w:rsidTr="003D44BD">
        <w:tc>
          <w:tcPr>
            <w:tcW w:w="936" w:type="dxa"/>
          </w:tcPr>
          <w:p w14:paraId="23707DB3" w14:textId="77777777" w:rsidR="00B95283" w:rsidRPr="003D44BD" w:rsidRDefault="00B95283" w:rsidP="00B94B71">
            <w:pPr>
              <w:spacing w:before="60" w:after="60" w:line="300" w:lineRule="exact"/>
              <w:jc w:val="center"/>
              <w:rPr>
                <w:b/>
                <w:lang w:val="vi-VN"/>
              </w:rPr>
            </w:pPr>
          </w:p>
        </w:tc>
        <w:tc>
          <w:tcPr>
            <w:tcW w:w="3901" w:type="dxa"/>
          </w:tcPr>
          <w:p w14:paraId="2D92F559" w14:textId="76BF03EB" w:rsidR="00B95283" w:rsidRPr="003D44BD" w:rsidRDefault="00B95283" w:rsidP="00B95283">
            <w:pPr>
              <w:spacing w:before="60" w:after="60" w:line="300" w:lineRule="exact"/>
              <w:jc w:val="both"/>
              <w:rPr>
                <w:b/>
                <w:lang w:val="vi-VN"/>
              </w:rPr>
            </w:pPr>
            <w:r w:rsidRPr="003D44BD">
              <w:rPr>
                <w:spacing w:val="-4"/>
                <w:lang w:val="vi-VN" w:eastAsia="vi-VN"/>
              </w:rPr>
              <w:t>a) Hồ sơ thực hiện theo quy định tại khoản 1 Điều này;</w:t>
            </w:r>
          </w:p>
        </w:tc>
        <w:tc>
          <w:tcPr>
            <w:tcW w:w="2100" w:type="dxa"/>
          </w:tcPr>
          <w:p w14:paraId="79DB2F72" w14:textId="77777777" w:rsidR="00B95283" w:rsidRPr="003D44BD" w:rsidRDefault="00B95283" w:rsidP="00B95283">
            <w:pPr>
              <w:spacing w:before="60" w:after="60" w:line="300" w:lineRule="exact"/>
              <w:jc w:val="both"/>
              <w:rPr>
                <w:b/>
                <w:lang w:val="vi-VN"/>
              </w:rPr>
            </w:pPr>
          </w:p>
        </w:tc>
        <w:tc>
          <w:tcPr>
            <w:tcW w:w="4965" w:type="dxa"/>
          </w:tcPr>
          <w:p w14:paraId="68B819A1" w14:textId="77777777" w:rsidR="00B95283" w:rsidRPr="003D44BD" w:rsidRDefault="00B95283" w:rsidP="00B95283">
            <w:pPr>
              <w:spacing w:before="60" w:after="60" w:line="300" w:lineRule="exact"/>
              <w:jc w:val="both"/>
              <w:rPr>
                <w:b/>
                <w:lang w:val="vi-VN"/>
              </w:rPr>
            </w:pPr>
          </w:p>
        </w:tc>
        <w:tc>
          <w:tcPr>
            <w:tcW w:w="3626" w:type="dxa"/>
          </w:tcPr>
          <w:p w14:paraId="79BC2102" w14:textId="77777777" w:rsidR="00B95283" w:rsidRPr="003D44BD" w:rsidRDefault="00B95283" w:rsidP="00B95283">
            <w:pPr>
              <w:spacing w:before="60" w:after="60" w:line="300" w:lineRule="exact"/>
              <w:rPr>
                <w:b/>
                <w:lang w:val="vi-VN"/>
              </w:rPr>
            </w:pPr>
          </w:p>
        </w:tc>
      </w:tr>
      <w:tr w:rsidR="003D44BD" w:rsidRPr="003D44BD" w14:paraId="4CA621E2" w14:textId="77777777" w:rsidTr="003D44BD">
        <w:tc>
          <w:tcPr>
            <w:tcW w:w="936" w:type="dxa"/>
          </w:tcPr>
          <w:p w14:paraId="5AA0F4AD" w14:textId="77777777" w:rsidR="00B95283" w:rsidRPr="003D44BD" w:rsidRDefault="00B95283" w:rsidP="00B94B71">
            <w:pPr>
              <w:spacing w:before="60" w:after="60" w:line="300" w:lineRule="exact"/>
              <w:jc w:val="center"/>
              <w:rPr>
                <w:b/>
                <w:lang w:val="vi-VN"/>
              </w:rPr>
            </w:pPr>
          </w:p>
        </w:tc>
        <w:tc>
          <w:tcPr>
            <w:tcW w:w="3901" w:type="dxa"/>
          </w:tcPr>
          <w:p w14:paraId="6BD78A14" w14:textId="19063434" w:rsidR="00B95283" w:rsidRPr="003D44BD" w:rsidRDefault="00B95283" w:rsidP="00B95283">
            <w:pPr>
              <w:spacing w:before="60" w:after="60" w:line="300" w:lineRule="exact"/>
              <w:jc w:val="both"/>
              <w:rPr>
                <w:b/>
                <w:lang w:val="vi-VN"/>
              </w:rPr>
            </w:pPr>
            <w:r w:rsidRPr="003D44BD">
              <w:rPr>
                <w:spacing w:val="-4"/>
                <w:lang w:val="vi-VN" w:eastAsia="vi-VN"/>
              </w:rPr>
              <w:t>b) Bản sao phiếu kết quả xét nghiệm chất ma túy trong cơ thể.</w:t>
            </w:r>
          </w:p>
        </w:tc>
        <w:tc>
          <w:tcPr>
            <w:tcW w:w="2100" w:type="dxa"/>
          </w:tcPr>
          <w:p w14:paraId="46D91D6C" w14:textId="77777777" w:rsidR="00B95283" w:rsidRPr="003D44BD" w:rsidRDefault="00B95283" w:rsidP="00B95283">
            <w:pPr>
              <w:spacing w:before="60" w:after="60" w:line="300" w:lineRule="exact"/>
              <w:jc w:val="both"/>
              <w:rPr>
                <w:b/>
                <w:lang w:val="vi-VN"/>
              </w:rPr>
            </w:pPr>
          </w:p>
        </w:tc>
        <w:tc>
          <w:tcPr>
            <w:tcW w:w="4965" w:type="dxa"/>
          </w:tcPr>
          <w:p w14:paraId="124A9154" w14:textId="77777777" w:rsidR="00B95283" w:rsidRPr="003D44BD" w:rsidRDefault="00B95283" w:rsidP="00B95283">
            <w:pPr>
              <w:spacing w:before="60" w:after="60" w:line="300" w:lineRule="exact"/>
              <w:jc w:val="both"/>
              <w:rPr>
                <w:b/>
                <w:lang w:val="vi-VN"/>
              </w:rPr>
            </w:pPr>
          </w:p>
        </w:tc>
        <w:tc>
          <w:tcPr>
            <w:tcW w:w="3626" w:type="dxa"/>
          </w:tcPr>
          <w:p w14:paraId="51B5F5DE" w14:textId="77777777" w:rsidR="00B95283" w:rsidRPr="003D44BD" w:rsidRDefault="00B95283" w:rsidP="00B95283">
            <w:pPr>
              <w:spacing w:before="60" w:after="60" w:line="300" w:lineRule="exact"/>
              <w:rPr>
                <w:b/>
                <w:lang w:val="vi-VN"/>
              </w:rPr>
            </w:pPr>
          </w:p>
        </w:tc>
      </w:tr>
      <w:tr w:rsidR="003D44BD" w:rsidRPr="003D44BD" w14:paraId="7C2AB064" w14:textId="77777777" w:rsidTr="003D44BD">
        <w:tc>
          <w:tcPr>
            <w:tcW w:w="936" w:type="dxa"/>
          </w:tcPr>
          <w:p w14:paraId="1C6ECBF2" w14:textId="77777777" w:rsidR="00B95283" w:rsidRPr="003D44BD" w:rsidRDefault="00B95283" w:rsidP="00B94B71">
            <w:pPr>
              <w:spacing w:before="60" w:after="60" w:line="300" w:lineRule="exact"/>
              <w:jc w:val="center"/>
              <w:rPr>
                <w:b/>
                <w:lang w:val="vi-VN"/>
              </w:rPr>
            </w:pPr>
          </w:p>
        </w:tc>
        <w:tc>
          <w:tcPr>
            <w:tcW w:w="3901" w:type="dxa"/>
          </w:tcPr>
          <w:p w14:paraId="6192CB85" w14:textId="1E0D5CAD" w:rsidR="00B95283" w:rsidRPr="003D44BD" w:rsidRDefault="00B95283" w:rsidP="00B95283">
            <w:pPr>
              <w:spacing w:before="60" w:after="60" w:line="300" w:lineRule="exact"/>
              <w:jc w:val="both"/>
              <w:rPr>
                <w:b/>
                <w:lang w:val="vi-VN"/>
              </w:rPr>
            </w:pPr>
            <w:r w:rsidRPr="003D44BD">
              <w:rPr>
                <w:spacing w:val="-4"/>
                <w:lang w:val="vi-VN" w:eastAsia="vi-VN"/>
              </w:rPr>
              <w:t>3. Đối với người bị tạm giữ theo thủ tục hành chính quy định tại Luật xử lý vi phạm hành chính</w:t>
            </w:r>
          </w:p>
        </w:tc>
        <w:tc>
          <w:tcPr>
            <w:tcW w:w="2100" w:type="dxa"/>
          </w:tcPr>
          <w:p w14:paraId="57968787" w14:textId="77777777" w:rsidR="00B95283" w:rsidRPr="003D44BD" w:rsidRDefault="00B95283" w:rsidP="00B95283">
            <w:pPr>
              <w:spacing w:before="60" w:after="60" w:line="300" w:lineRule="exact"/>
              <w:jc w:val="both"/>
              <w:rPr>
                <w:b/>
                <w:lang w:val="vi-VN"/>
              </w:rPr>
            </w:pPr>
          </w:p>
        </w:tc>
        <w:tc>
          <w:tcPr>
            <w:tcW w:w="4965" w:type="dxa"/>
          </w:tcPr>
          <w:p w14:paraId="44DA3A8E" w14:textId="77777777" w:rsidR="00B95283" w:rsidRPr="003D44BD" w:rsidRDefault="00B95283" w:rsidP="00B95283">
            <w:pPr>
              <w:spacing w:before="60" w:after="60" w:line="300" w:lineRule="exact"/>
              <w:jc w:val="both"/>
              <w:rPr>
                <w:b/>
                <w:lang w:val="vi-VN"/>
              </w:rPr>
            </w:pPr>
          </w:p>
        </w:tc>
        <w:tc>
          <w:tcPr>
            <w:tcW w:w="3626" w:type="dxa"/>
          </w:tcPr>
          <w:p w14:paraId="030544BD" w14:textId="77777777" w:rsidR="00B95283" w:rsidRPr="003D44BD" w:rsidRDefault="00B95283" w:rsidP="00B95283">
            <w:pPr>
              <w:spacing w:before="60" w:after="60" w:line="300" w:lineRule="exact"/>
              <w:rPr>
                <w:b/>
                <w:lang w:val="vi-VN"/>
              </w:rPr>
            </w:pPr>
          </w:p>
        </w:tc>
      </w:tr>
      <w:tr w:rsidR="003D44BD" w:rsidRPr="003D44BD" w14:paraId="70F10303" w14:textId="77777777" w:rsidTr="003D44BD">
        <w:tc>
          <w:tcPr>
            <w:tcW w:w="936" w:type="dxa"/>
          </w:tcPr>
          <w:p w14:paraId="0CBDF334" w14:textId="77777777" w:rsidR="00B95283" w:rsidRPr="003D44BD" w:rsidRDefault="00B95283" w:rsidP="00B94B71">
            <w:pPr>
              <w:spacing w:before="60" w:after="60" w:line="300" w:lineRule="exact"/>
              <w:jc w:val="center"/>
              <w:rPr>
                <w:b/>
                <w:lang w:val="vi-VN"/>
              </w:rPr>
            </w:pPr>
          </w:p>
        </w:tc>
        <w:tc>
          <w:tcPr>
            <w:tcW w:w="3901" w:type="dxa"/>
          </w:tcPr>
          <w:p w14:paraId="6E27DAA5" w14:textId="01A90BA7" w:rsidR="00B95283" w:rsidRPr="003D44BD" w:rsidRDefault="00B95283" w:rsidP="00B95283">
            <w:pPr>
              <w:spacing w:before="60" w:after="60" w:line="300" w:lineRule="exact"/>
              <w:jc w:val="both"/>
              <w:rPr>
                <w:b/>
                <w:lang w:val="vi-VN"/>
              </w:rPr>
            </w:pPr>
            <w:r w:rsidRPr="003D44BD">
              <w:rPr>
                <w:spacing w:val="-4"/>
                <w:lang w:val="vi-VN" w:eastAsia="vi-VN"/>
              </w:rPr>
              <w:t>a) Hồ sơ thực hiện theo quy định tại khoản 1 Điều này;</w:t>
            </w:r>
          </w:p>
        </w:tc>
        <w:tc>
          <w:tcPr>
            <w:tcW w:w="2100" w:type="dxa"/>
          </w:tcPr>
          <w:p w14:paraId="09FBD418" w14:textId="77777777" w:rsidR="00B95283" w:rsidRPr="003D44BD" w:rsidRDefault="00B95283" w:rsidP="00B95283">
            <w:pPr>
              <w:spacing w:before="60" w:after="60" w:line="300" w:lineRule="exact"/>
              <w:jc w:val="both"/>
              <w:rPr>
                <w:b/>
                <w:lang w:val="vi-VN"/>
              </w:rPr>
            </w:pPr>
          </w:p>
        </w:tc>
        <w:tc>
          <w:tcPr>
            <w:tcW w:w="4965" w:type="dxa"/>
          </w:tcPr>
          <w:p w14:paraId="1D0462C7" w14:textId="77777777" w:rsidR="00B95283" w:rsidRPr="003D44BD" w:rsidRDefault="00B95283" w:rsidP="00B95283">
            <w:pPr>
              <w:spacing w:before="60" w:after="60" w:line="300" w:lineRule="exact"/>
              <w:jc w:val="both"/>
              <w:rPr>
                <w:b/>
                <w:lang w:val="vi-VN"/>
              </w:rPr>
            </w:pPr>
          </w:p>
        </w:tc>
        <w:tc>
          <w:tcPr>
            <w:tcW w:w="3626" w:type="dxa"/>
          </w:tcPr>
          <w:p w14:paraId="4C4E3FC3" w14:textId="77777777" w:rsidR="00B95283" w:rsidRPr="003D44BD" w:rsidRDefault="00B95283" w:rsidP="00B95283">
            <w:pPr>
              <w:spacing w:before="60" w:after="60" w:line="300" w:lineRule="exact"/>
              <w:rPr>
                <w:b/>
                <w:lang w:val="vi-VN"/>
              </w:rPr>
            </w:pPr>
          </w:p>
        </w:tc>
      </w:tr>
      <w:tr w:rsidR="003D44BD" w:rsidRPr="003D44BD" w14:paraId="5ACC01BB" w14:textId="77777777" w:rsidTr="003D44BD">
        <w:tc>
          <w:tcPr>
            <w:tcW w:w="936" w:type="dxa"/>
          </w:tcPr>
          <w:p w14:paraId="690D8EDC" w14:textId="77777777" w:rsidR="00B95283" w:rsidRPr="003D44BD" w:rsidRDefault="00B95283" w:rsidP="00B94B71">
            <w:pPr>
              <w:spacing w:before="60" w:after="60" w:line="300" w:lineRule="exact"/>
              <w:jc w:val="center"/>
              <w:rPr>
                <w:b/>
                <w:lang w:val="vi-VN"/>
              </w:rPr>
            </w:pPr>
          </w:p>
        </w:tc>
        <w:tc>
          <w:tcPr>
            <w:tcW w:w="3901" w:type="dxa"/>
          </w:tcPr>
          <w:p w14:paraId="482E8907" w14:textId="4D30BEFD" w:rsidR="00B95283" w:rsidRPr="003D44BD" w:rsidRDefault="00B95283" w:rsidP="00B95283">
            <w:pPr>
              <w:spacing w:before="60" w:after="60" w:line="300" w:lineRule="exact"/>
              <w:jc w:val="both"/>
              <w:rPr>
                <w:b/>
                <w:lang w:val="vi-VN"/>
              </w:rPr>
            </w:pPr>
            <w:r w:rsidRPr="003D44BD">
              <w:rPr>
                <w:spacing w:val="-4"/>
                <w:lang w:val="vi-VN" w:eastAsia="vi-VN"/>
              </w:rPr>
              <w:t xml:space="preserve">b) Bản sao quyết định tạm giữ người theo thủ tục hành chính. </w:t>
            </w:r>
          </w:p>
        </w:tc>
        <w:tc>
          <w:tcPr>
            <w:tcW w:w="2100" w:type="dxa"/>
          </w:tcPr>
          <w:p w14:paraId="3C4BBC17" w14:textId="77777777" w:rsidR="00B95283" w:rsidRPr="003D44BD" w:rsidRDefault="00B95283" w:rsidP="00B95283">
            <w:pPr>
              <w:spacing w:before="60" w:after="60" w:line="300" w:lineRule="exact"/>
              <w:jc w:val="both"/>
              <w:rPr>
                <w:b/>
                <w:lang w:val="vi-VN"/>
              </w:rPr>
            </w:pPr>
          </w:p>
        </w:tc>
        <w:tc>
          <w:tcPr>
            <w:tcW w:w="4965" w:type="dxa"/>
          </w:tcPr>
          <w:p w14:paraId="407BA36F" w14:textId="77777777" w:rsidR="00B95283" w:rsidRPr="003D44BD" w:rsidRDefault="00B95283" w:rsidP="00B95283">
            <w:pPr>
              <w:spacing w:before="60" w:after="60" w:line="300" w:lineRule="exact"/>
              <w:jc w:val="both"/>
              <w:rPr>
                <w:b/>
                <w:lang w:val="vi-VN"/>
              </w:rPr>
            </w:pPr>
          </w:p>
        </w:tc>
        <w:tc>
          <w:tcPr>
            <w:tcW w:w="3626" w:type="dxa"/>
          </w:tcPr>
          <w:p w14:paraId="6239B46F" w14:textId="77777777" w:rsidR="00B95283" w:rsidRPr="003D44BD" w:rsidRDefault="00B95283" w:rsidP="00B95283">
            <w:pPr>
              <w:spacing w:before="60" w:after="60" w:line="300" w:lineRule="exact"/>
              <w:rPr>
                <w:b/>
                <w:lang w:val="vi-VN"/>
              </w:rPr>
            </w:pPr>
          </w:p>
        </w:tc>
      </w:tr>
      <w:tr w:rsidR="003D44BD" w:rsidRPr="003D44BD" w14:paraId="020051B3" w14:textId="77777777" w:rsidTr="003D44BD">
        <w:tc>
          <w:tcPr>
            <w:tcW w:w="936" w:type="dxa"/>
          </w:tcPr>
          <w:p w14:paraId="5F6B42FD" w14:textId="77777777" w:rsidR="00B95283" w:rsidRPr="003D44BD" w:rsidRDefault="00B95283" w:rsidP="00B94B71">
            <w:pPr>
              <w:spacing w:before="60" w:after="60" w:line="300" w:lineRule="exact"/>
              <w:jc w:val="center"/>
              <w:rPr>
                <w:b/>
                <w:lang w:val="vi-VN"/>
              </w:rPr>
            </w:pPr>
          </w:p>
        </w:tc>
        <w:tc>
          <w:tcPr>
            <w:tcW w:w="3901" w:type="dxa"/>
          </w:tcPr>
          <w:p w14:paraId="30F5DEDE" w14:textId="59021A9B" w:rsidR="00B95283" w:rsidRPr="003D44BD" w:rsidRDefault="00B95283" w:rsidP="00B95283">
            <w:pPr>
              <w:spacing w:before="60" w:after="60" w:line="300" w:lineRule="exact"/>
              <w:jc w:val="both"/>
              <w:rPr>
                <w:b/>
                <w:lang w:val="vi-VN"/>
              </w:rPr>
            </w:pPr>
            <w:bookmarkStart w:id="11" w:name="_Hlk220939098"/>
            <w:r w:rsidRPr="003D44BD">
              <w:rPr>
                <w:b/>
                <w:bCs/>
                <w:spacing w:val="-4"/>
                <w:lang w:val="vi-VN" w:eastAsia="vi-VN"/>
              </w:rPr>
              <w:t>Điều 5. Trình tự, thủ tục xác định tình trạng nghiện ma túy tại cơ sở y tế đủ điều kiện xác định tình trạng nghiện ma túy</w:t>
            </w:r>
            <w:bookmarkEnd w:id="11"/>
          </w:p>
        </w:tc>
        <w:tc>
          <w:tcPr>
            <w:tcW w:w="2100" w:type="dxa"/>
          </w:tcPr>
          <w:p w14:paraId="6373C742" w14:textId="1C96931A" w:rsidR="00B95283" w:rsidRPr="003D44BD" w:rsidRDefault="00B95283" w:rsidP="00B95283">
            <w:pPr>
              <w:spacing w:before="60" w:after="60" w:line="300" w:lineRule="exact"/>
              <w:jc w:val="both"/>
              <w:rPr>
                <w:bCs/>
                <w:lang w:val="vi-VN"/>
              </w:rPr>
            </w:pPr>
          </w:p>
        </w:tc>
        <w:tc>
          <w:tcPr>
            <w:tcW w:w="4965" w:type="dxa"/>
          </w:tcPr>
          <w:p w14:paraId="6BB01C4B" w14:textId="0168627A" w:rsidR="00B95283" w:rsidRPr="003D44BD" w:rsidRDefault="00B95283" w:rsidP="00B95283">
            <w:pPr>
              <w:spacing w:before="60" w:after="60" w:line="300" w:lineRule="exact"/>
              <w:jc w:val="both"/>
              <w:rPr>
                <w:bCs/>
                <w:lang w:val="vi-VN"/>
              </w:rPr>
            </w:pPr>
          </w:p>
        </w:tc>
        <w:tc>
          <w:tcPr>
            <w:tcW w:w="3626" w:type="dxa"/>
          </w:tcPr>
          <w:p w14:paraId="5E3A69F9" w14:textId="77777777" w:rsidR="00B95283" w:rsidRPr="003D44BD" w:rsidRDefault="00B95283" w:rsidP="00B95283">
            <w:pPr>
              <w:spacing w:before="60" w:after="60" w:line="300" w:lineRule="exact"/>
              <w:rPr>
                <w:b/>
                <w:lang w:val="vi-VN"/>
              </w:rPr>
            </w:pPr>
          </w:p>
        </w:tc>
      </w:tr>
      <w:tr w:rsidR="003D44BD" w:rsidRPr="003D44BD" w14:paraId="27F27AE8" w14:textId="77777777" w:rsidTr="003D44BD">
        <w:tc>
          <w:tcPr>
            <w:tcW w:w="936" w:type="dxa"/>
          </w:tcPr>
          <w:p w14:paraId="02AAD3D4" w14:textId="77777777" w:rsidR="00B95283" w:rsidRPr="003D44BD" w:rsidRDefault="00B95283" w:rsidP="00B94B71">
            <w:pPr>
              <w:pStyle w:val="ListParagraph"/>
              <w:numPr>
                <w:ilvl w:val="0"/>
                <w:numId w:val="32"/>
              </w:numPr>
              <w:spacing w:before="60" w:after="60" w:line="300" w:lineRule="exact"/>
              <w:jc w:val="center"/>
              <w:rPr>
                <w:b/>
                <w:lang w:val="vi-VN"/>
              </w:rPr>
            </w:pPr>
          </w:p>
        </w:tc>
        <w:tc>
          <w:tcPr>
            <w:tcW w:w="3901" w:type="dxa"/>
          </w:tcPr>
          <w:p w14:paraId="6E8D2EB3" w14:textId="349AAC9B" w:rsidR="00B95283" w:rsidRPr="003D44BD" w:rsidRDefault="00B95283" w:rsidP="00B95283">
            <w:pPr>
              <w:spacing w:before="60" w:after="60" w:line="300" w:lineRule="exact"/>
              <w:jc w:val="both"/>
              <w:rPr>
                <w:spacing w:val="-4"/>
                <w:lang w:eastAsia="vi-VN"/>
              </w:rPr>
            </w:pPr>
            <w:r w:rsidRPr="003D44BD">
              <w:rPr>
                <w:spacing w:val="-4"/>
                <w:lang w:eastAsia="vi-VN"/>
              </w:rPr>
              <w:t>Góp ý chung</w:t>
            </w:r>
          </w:p>
        </w:tc>
        <w:tc>
          <w:tcPr>
            <w:tcW w:w="2100" w:type="dxa"/>
          </w:tcPr>
          <w:p w14:paraId="39457C32" w14:textId="3C7B085A" w:rsidR="00B95283" w:rsidRPr="003D44BD" w:rsidRDefault="00B95283" w:rsidP="00B95283">
            <w:pPr>
              <w:spacing w:before="60" w:after="60" w:line="300" w:lineRule="exact"/>
              <w:jc w:val="both"/>
              <w:rPr>
                <w:bCs/>
                <w:lang w:val="vi-VN"/>
              </w:rPr>
            </w:pPr>
            <w:r w:rsidRPr="003D44BD">
              <w:rPr>
                <w:bCs/>
                <w:lang w:val="vi-VN"/>
              </w:rPr>
              <w:t>Văn phòng Bộ Y tế</w:t>
            </w:r>
          </w:p>
        </w:tc>
        <w:tc>
          <w:tcPr>
            <w:tcW w:w="4965" w:type="dxa"/>
          </w:tcPr>
          <w:p w14:paraId="39BA5B9D" w14:textId="56FC2A74" w:rsidR="00B95283" w:rsidRPr="003D44BD" w:rsidRDefault="00B95283" w:rsidP="00B95283">
            <w:pPr>
              <w:spacing w:before="60" w:after="60" w:line="300" w:lineRule="exact"/>
              <w:jc w:val="both"/>
              <w:rPr>
                <w:bCs/>
                <w:lang w:val="vi-VN"/>
              </w:rPr>
            </w:pPr>
            <w:r w:rsidRPr="003D44BD">
              <w:rPr>
                <w:bCs/>
                <w:lang w:val="vi-VN"/>
              </w:rPr>
              <w:t>Tại Điều 5 - Trình tự tại cơ sở y tế, đề nghị nghiên cứu bổ sung quy định rõ về thời hạn thực hiện, tránh kéo dài, ảnh hưởng quyền công dân</w:t>
            </w:r>
          </w:p>
        </w:tc>
        <w:tc>
          <w:tcPr>
            <w:tcW w:w="3626" w:type="dxa"/>
          </w:tcPr>
          <w:p w14:paraId="331BD7DD" w14:textId="77777777" w:rsidR="00B95283" w:rsidRPr="003D44BD" w:rsidRDefault="00B95283" w:rsidP="00B95283">
            <w:pPr>
              <w:spacing w:before="60" w:after="60" w:line="300" w:lineRule="exact"/>
              <w:rPr>
                <w:bCs/>
                <w:lang w:val="vi-VN"/>
              </w:rPr>
            </w:pPr>
            <w:r w:rsidRPr="003D44BD">
              <w:rPr>
                <w:bCs/>
                <w:lang w:val="vi-VN"/>
              </w:rPr>
              <w:t>Tiếp thu ý kiến, cơ quan soạn thảo giải trình nội dung này như sau:</w:t>
            </w:r>
          </w:p>
          <w:p w14:paraId="640E733D" w14:textId="77777777" w:rsidR="00B95283" w:rsidRPr="003D44BD" w:rsidRDefault="00B95283" w:rsidP="00B95283">
            <w:pPr>
              <w:spacing w:before="60" w:after="60" w:line="300" w:lineRule="exact"/>
              <w:jc w:val="both"/>
              <w:rPr>
                <w:bCs/>
                <w:lang w:val="vi-VN"/>
              </w:rPr>
            </w:pPr>
            <w:r w:rsidRPr="003D44BD">
              <w:rPr>
                <w:bCs/>
                <w:lang w:val="vi-VN"/>
              </w:rPr>
              <w:t xml:space="preserve">Việc thực hiện quy trình chuyên môn sẽ không thể giống nhau giữa các trường hợp bệnh nhân khác nhau. Trong Giấy đề nghị của cơ quan đề nghị gửi sang đã quy định </w:t>
            </w:r>
            <w:r w:rsidRPr="003D44BD">
              <w:rPr>
                <w:bCs/>
                <w:lang w:val="vi-VN"/>
              </w:rPr>
              <w:lastRenderedPageBreak/>
              <w:t xml:space="preserve">về thời hạn trả lời kết quả do đó cơ sở y tế đủ điều kiện sẽ thực hiện theo thời hạn ghi trong Giấy đề nghị. </w:t>
            </w:r>
          </w:p>
          <w:p w14:paraId="3D595A85" w14:textId="5C58D691" w:rsidR="00B95283" w:rsidRPr="003D44BD" w:rsidRDefault="00B95283" w:rsidP="00B95283">
            <w:pPr>
              <w:spacing w:before="60" w:after="60" w:line="300" w:lineRule="exact"/>
              <w:jc w:val="both"/>
              <w:rPr>
                <w:b/>
                <w:lang w:val="vi-VN"/>
              </w:rPr>
            </w:pPr>
            <w:r w:rsidRPr="003D44BD">
              <w:rPr>
                <w:bCs/>
                <w:lang w:val="vi-VN"/>
              </w:rPr>
              <w:t>Đối với trường hợp bị tạm giữ theo thủ tục hành chính, theo quy định tại Điều 122 Luật Xử lý vi phạm hành chính “thời gian tối đa bị tạm giữ để xác định tình trạng nghiện là 05 ngày” do đó đối với các quy trình liên quan đến trường hợp bị tạm giữ hành chính mới quy định cụ thể về thời hạn thực hiện.</w:t>
            </w:r>
            <w:r w:rsidRPr="003D44BD">
              <w:rPr>
                <w:b/>
                <w:lang w:val="vi-VN"/>
              </w:rPr>
              <w:t xml:space="preserve"> </w:t>
            </w:r>
          </w:p>
        </w:tc>
      </w:tr>
      <w:tr w:rsidR="003D44BD" w:rsidRPr="003D44BD" w14:paraId="37E6799A" w14:textId="77777777" w:rsidTr="003D44BD">
        <w:tc>
          <w:tcPr>
            <w:tcW w:w="936" w:type="dxa"/>
          </w:tcPr>
          <w:p w14:paraId="614AE424" w14:textId="77777777" w:rsidR="00B95283" w:rsidRPr="003D44BD" w:rsidRDefault="00B95283" w:rsidP="00B94B71">
            <w:pPr>
              <w:spacing w:before="60" w:after="60" w:line="300" w:lineRule="exact"/>
              <w:jc w:val="center"/>
              <w:rPr>
                <w:b/>
                <w:lang w:val="vi-VN"/>
              </w:rPr>
            </w:pPr>
          </w:p>
        </w:tc>
        <w:tc>
          <w:tcPr>
            <w:tcW w:w="3901" w:type="dxa"/>
          </w:tcPr>
          <w:p w14:paraId="111F280D" w14:textId="40C39A3B" w:rsidR="00B95283" w:rsidRPr="003D44BD" w:rsidRDefault="00B95283" w:rsidP="00B95283">
            <w:pPr>
              <w:spacing w:before="60" w:after="60" w:line="300" w:lineRule="exact"/>
              <w:jc w:val="both"/>
              <w:rPr>
                <w:b/>
                <w:lang w:val="vi-VN"/>
              </w:rPr>
            </w:pPr>
            <w:bookmarkStart w:id="12" w:name="_Hlk220939118"/>
            <w:r w:rsidRPr="003D44BD">
              <w:rPr>
                <w:spacing w:val="-4"/>
                <w:lang w:val="vi-VN" w:eastAsia="vi-VN"/>
              </w:rPr>
              <w:t>1. Cơ quan đề nghị gửi 01 bộ hồ sơ theo quy định tại khoản 1 Điều 4 Nghị định này đến cơ sở y tế đủ điều kiện xác định tình trạng nghiện ma túy.</w:t>
            </w:r>
            <w:bookmarkEnd w:id="12"/>
          </w:p>
        </w:tc>
        <w:tc>
          <w:tcPr>
            <w:tcW w:w="2100" w:type="dxa"/>
          </w:tcPr>
          <w:p w14:paraId="73504593" w14:textId="77777777" w:rsidR="00B95283" w:rsidRPr="003D44BD" w:rsidRDefault="00B95283" w:rsidP="00B95283">
            <w:pPr>
              <w:spacing w:before="60" w:after="60" w:line="300" w:lineRule="exact"/>
              <w:jc w:val="both"/>
              <w:rPr>
                <w:b/>
                <w:lang w:val="vi-VN"/>
              </w:rPr>
            </w:pPr>
          </w:p>
        </w:tc>
        <w:tc>
          <w:tcPr>
            <w:tcW w:w="4965" w:type="dxa"/>
          </w:tcPr>
          <w:p w14:paraId="698A03D9" w14:textId="77777777" w:rsidR="00B95283" w:rsidRPr="003D44BD" w:rsidRDefault="00B95283" w:rsidP="00B95283">
            <w:pPr>
              <w:spacing w:before="60" w:after="60" w:line="300" w:lineRule="exact"/>
              <w:jc w:val="both"/>
              <w:rPr>
                <w:b/>
                <w:lang w:val="vi-VN"/>
              </w:rPr>
            </w:pPr>
          </w:p>
        </w:tc>
        <w:tc>
          <w:tcPr>
            <w:tcW w:w="3626" w:type="dxa"/>
          </w:tcPr>
          <w:p w14:paraId="6EC287F3" w14:textId="77777777" w:rsidR="00B95283" w:rsidRPr="003D44BD" w:rsidRDefault="00B95283" w:rsidP="00B95283">
            <w:pPr>
              <w:spacing w:before="60" w:after="60" w:line="300" w:lineRule="exact"/>
              <w:rPr>
                <w:b/>
                <w:lang w:val="vi-VN"/>
              </w:rPr>
            </w:pPr>
          </w:p>
        </w:tc>
      </w:tr>
      <w:tr w:rsidR="003D44BD" w:rsidRPr="003D44BD" w14:paraId="57FC091B" w14:textId="77777777" w:rsidTr="003D44BD">
        <w:tc>
          <w:tcPr>
            <w:tcW w:w="936" w:type="dxa"/>
          </w:tcPr>
          <w:p w14:paraId="0219123E" w14:textId="77777777" w:rsidR="00B95283" w:rsidRPr="003D44BD" w:rsidRDefault="00B95283" w:rsidP="00B94B71">
            <w:pPr>
              <w:pStyle w:val="ListParagraph"/>
              <w:numPr>
                <w:ilvl w:val="0"/>
                <w:numId w:val="32"/>
              </w:numPr>
              <w:spacing w:before="60" w:after="60" w:line="300" w:lineRule="exact"/>
              <w:jc w:val="center"/>
              <w:rPr>
                <w:b/>
                <w:lang w:val="vi-VN"/>
              </w:rPr>
            </w:pPr>
          </w:p>
        </w:tc>
        <w:tc>
          <w:tcPr>
            <w:tcW w:w="3901" w:type="dxa"/>
          </w:tcPr>
          <w:p w14:paraId="2B008ED2" w14:textId="77777777" w:rsidR="00B95283" w:rsidRPr="003D44BD" w:rsidRDefault="00B95283" w:rsidP="00B95283">
            <w:pPr>
              <w:spacing w:before="60" w:after="60"/>
              <w:jc w:val="both"/>
              <w:rPr>
                <w:spacing w:val="-4"/>
                <w:lang w:val="vi-VN" w:eastAsia="vi-VN"/>
              </w:rPr>
            </w:pPr>
            <w:bookmarkStart w:id="13" w:name="_Hlk220939127"/>
            <w:r w:rsidRPr="003D44BD">
              <w:rPr>
                <w:spacing w:val="-4"/>
                <w:lang w:val="vi-VN" w:eastAsia="vi-VN"/>
              </w:rPr>
              <w:t>2. Cơ sở y tế đủ điều kiện xác định tình trạng nghiện ma túy (sau đây gọi tắt là cơ sở y tế đủ điều kiện) có trách nhiệm:</w:t>
            </w:r>
          </w:p>
          <w:p w14:paraId="4F73C968" w14:textId="77777777" w:rsidR="00B95283" w:rsidRPr="003D44BD" w:rsidRDefault="00B95283" w:rsidP="00B95283">
            <w:pPr>
              <w:spacing w:before="60" w:after="60"/>
              <w:jc w:val="both"/>
              <w:rPr>
                <w:spacing w:val="-4"/>
                <w:lang w:eastAsia="vi-VN"/>
              </w:rPr>
            </w:pPr>
            <w:bookmarkStart w:id="14" w:name="_Hlk220939138"/>
            <w:bookmarkEnd w:id="13"/>
            <w:r w:rsidRPr="003D44BD">
              <w:rPr>
                <w:spacing w:val="-4"/>
                <w:lang w:eastAsia="vi-VN"/>
              </w:rPr>
              <w:t>a) T</w:t>
            </w:r>
            <w:r w:rsidRPr="003D44BD">
              <w:rPr>
                <w:spacing w:val="-4"/>
                <w:lang w:val="vi-VN" w:eastAsia="vi-VN"/>
              </w:rPr>
              <w:t>iếp nhận hồ sơ</w:t>
            </w:r>
            <w:r w:rsidRPr="003D44BD">
              <w:rPr>
                <w:spacing w:val="-4"/>
                <w:lang w:eastAsia="vi-VN"/>
              </w:rPr>
              <w:t>;</w:t>
            </w:r>
          </w:p>
          <w:p w14:paraId="280280AF" w14:textId="77777777" w:rsidR="00B95283" w:rsidRPr="003D44BD" w:rsidRDefault="00B95283" w:rsidP="00B95283">
            <w:pPr>
              <w:spacing w:before="60" w:after="60"/>
              <w:jc w:val="both"/>
              <w:rPr>
                <w:spacing w:val="-4"/>
                <w:lang w:eastAsia="vi-VN"/>
              </w:rPr>
            </w:pPr>
            <w:r w:rsidRPr="003D44BD">
              <w:rPr>
                <w:spacing w:val="-4"/>
                <w:lang w:eastAsia="vi-VN"/>
              </w:rPr>
              <w:t>b) L</w:t>
            </w:r>
            <w:r w:rsidRPr="003D44BD">
              <w:rPr>
                <w:spacing w:val="-4"/>
                <w:lang w:val="vi-VN" w:eastAsia="vi-VN"/>
              </w:rPr>
              <w:t>ập bệnh án theo quy định của pháp luật về khám bệnh, chữa bệnh;</w:t>
            </w:r>
            <w:r w:rsidRPr="003D44BD">
              <w:rPr>
                <w:spacing w:val="-4"/>
                <w:lang w:eastAsia="vi-VN"/>
              </w:rPr>
              <w:t xml:space="preserve"> </w:t>
            </w:r>
          </w:p>
          <w:p w14:paraId="030F949E" w14:textId="77777777" w:rsidR="00B95283" w:rsidRPr="003D44BD" w:rsidRDefault="00B95283" w:rsidP="00B95283">
            <w:pPr>
              <w:spacing w:before="60" w:after="60"/>
              <w:jc w:val="both"/>
              <w:rPr>
                <w:spacing w:val="-4"/>
                <w:lang w:eastAsia="vi-VN"/>
              </w:rPr>
            </w:pPr>
            <w:r w:rsidRPr="003D44BD">
              <w:rPr>
                <w:spacing w:val="-4"/>
                <w:lang w:eastAsia="vi-VN"/>
              </w:rPr>
              <w:t>c) T</w:t>
            </w:r>
            <w:r w:rsidRPr="003D44BD">
              <w:rPr>
                <w:spacing w:val="-4"/>
                <w:lang w:val="vi-VN" w:eastAsia="vi-VN"/>
              </w:rPr>
              <w:t>hực hiện việc xác định tình trạng nghiện ma túy theo hướng dẫn chuyên môn của Bộ Y tế</w:t>
            </w:r>
            <w:r w:rsidRPr="003D44BD">
              <w:rPr>
                <w:spacing w:val="-4"/>
                <w:lang w:eastAsia="vi-VN"/>
              </w:rPr>
              <w:t xml:space="preserve">; </w:t>
            </w:r>
          </w:p>
          <w:p w14:paraId="16DD7725" w14:textId="07C5191D" w:rsidR="00B95283" w:rsidRPr="003D44BD" w:rsidRDefault="00B95283" w:rsidP="00B95283">
            <w:pPr>
              <w:spacing w:before="60" w:after="60" w:line="300" w:lineRule="exact"/>
              <w:jc w:val="both"/>
              <w:rPr>
                <w:b/>
              </w:rPr>
            </w:pPr>
            <w:r w:rsidRPr="003D44BD">
              <w:rPr>
                <w:spacing w:val="-4"/>
                <w:lang w:eastAsia="vi-VN"/>
              </w:rPr>
              <w:t xml:space="preserve">d) </w:t>
            </w:r>
            <w:r w:rsidRPr="003D44BD">
              <w:rPr>
                <w:spacing w:val="-4"/>
                <w:lang w:val="vi-VN" w:eastAsia="vi-VN"/>
              </w:rPr>
              <w:t xml:space="preserve">Sau khi hoàn thành quy trình xác định tình trạng nghiện ma túy, cơ sở y tế </w:t>
            </w:r>
            <w:r w:rsidRPr="003D44BD">
              <w:rPr>
                <w:spacing w:val="-4"/>
                <w:lang w:eastAsia="vi-VN"/>
              </w:rPr>
              <w:t xml:space="preserve">đủ điều kiện </w:t>
            </w:r>
            <w:r w:rsidRPr="003D44BD">
              <w:rPr>
                <w:spacing w:val="-4"/>
                <w:lang w:val="vi-VN" w:eastAsia="vi-VN"/>
              </w:rPr>
              <w:t xml:space="preserve">lập Phiếu kết quả xác định tình trạng nghiện ma túy theo Mẫu số 03 quy </w:t>
            </w:r>
            <w:r w:rsidRPr="003D44BD">
              <w:rPr>
                <w:spacing w:val="-4"/>
                <w:lang w:val="vi-VN" w:eastAsia="vi-VN"/>
              </w:rPr>
              <w:lastRenderedPageBreak/>
              <w:t>định tại Phụ lục ban hành kèm theo Nghị định này (sau đây gọi tắt là Phiếu kết quả)</w:t>
            </w:r>
            <w:r w:rsidRPr="003D44BD">
              <w:rPr>
                <w:spacing w:val="-4"/>
                <w:lang w:eastAsia="vi-VN"/>
              </w:rPr>
              <w:t xml:space="preserve"> </w:t>
            </w:r>
            <w:r w:rsidRPr="003D44BD">
              <w:rPr>
                <w:spacing w:val="-4"/>
                <w:lang w:val="vi-VN" w:eastAsia="vi-VN"/>
              </w:rPr>
              <w:t>thành 0</w:t>
            </w:r>
            <w:r w:rsidRPr="003D44BD">
              <w:rPr>
                <w:spacing w:val="-4"/>
                <w:lang w:eastAsia="vi-VN"/>
              </w:rPr>
              <w:t>3</w:t>
            </w:r>
            <w:r w:rsidRPr="003D44BD">
              <w:rPr>
                <w:spacing w:val="-4"/>
                <w:lang w:val="vi-VN" w:eastAsia="vi-VN"/>
              </w:rPr>
              <w:t xml:space="preserve"> bản</w:t>
            </w:r>
            <w:r w:rsidRPr="003D44BD">
              <w:rPr>
                <w:spacing w:val="-4"/>
                <w:lang w:eastAsia="vi-VN"/>
              </w:rPr>
              <w:t xml:space="preserve">: 01 bản gửi cho người được xác định tình trạng nghiện ma túy hoặc cha, mẹ, người giám hộ hoặc người đại diện hợp pháp của người từ đủ 12 đến dưới 18 tuổi (sau đây gọi tắt là người được xác định tình trạng nghiện ma túy), </w:t>
            </w:r>
            <w:r w:rsidRPr="003D44BD">
              <w:rPr>
                <w:spacing w:val="-4"/>
                <w:lang w:val="vi-VN" w:eastAsia="vi-VN"/>
              </w:rPr>
              <w:t xml:space="preserve">01 bản </w:t>
            </w:r>
            <w:r w:rsidRPr="003D44BD">
              <w:rPr>
                <w:spacing w:val="-4"/>
                <w:lang w:eastAsia="vi-VN"/>
              </w:rPr>
              <w:t>gửi</w:t>
            </w:r>
            <w:r w:rsidRPr="003D44BD">
              <w:rPr>
                <w:spacing w:val="-4"/>
                <w:lang w:val="vi-VN" w:eastAsia="vi-VN"/>
              </w:rPr>
              <w:t xml:space="preserve"> cơ quan </w:t>
            </w:r>
            <w:r w:rsidRPr="003D44BD">
              <w:rPr>
                <w:spacing w:val="-4"/>
                <w:lang w:eastAsia="vi-VN"/>
              </w:rPr>
              <w:t>đề nghị</w:t>
            </w:r>
            <w:r w:rsidRPr="003D44BD">
              <w:rPr>
                <w:spacing w:val="-4"/>
                <w:lang w:val="vi-VN" w:eastAsia="vi-VN"/>
              </w:rPr>
              <w:t xml:space="preserve"> </w:t>
            </w:r>
            <w:r w:rsidRPr="003D44BD">
              <w:rPr>
                <w:spacing w:val="-4"/>
                <w:lang w:eastAsia="vi-VN"/>
              </w:rPr>
              <w:t xml:space="preserve">và </w:t>
            </w:r>
            <w:r w:rsidRPr="003D44BD">
              <w:rPr>
                <w:spacing w:val="-4"/>
                <w:lang w:val="vi-VN" w:eastAsia="vi-VN"/>
              </w:rPr>
              <w:t>01 bản lưu bệnh án</w:t>
            </w:r>
            <w:r w:rsidRPr="003D44BD">
              <w:rPr>
                <w:spacing w:val="-4"/>
                <w:lang w:eastAsia="vi-VN"/>
              </w:rPr>
              <w:t>.</w:t>
            </w:r>
            <w:bookmarkEnd w:id="14"/>
          </w:p>
        </w:tc>
        <w:tc>
          <w:tcPr>
            <w:tcW w:w="2100" w:type="dxa"/>
          </w:tcPr>
          <w:p w14:paraId="493076C6" w14:textId="2030EAC2" w:rsidR="00B95283" w:rsidRPr="003D44BD" w:rsidRDefault="00B95283" w:rsidP="00B95283">
            <w:pPr>
              <w:spacing w:before="60" w:after="60" w:line="300" w:lineRule="exact"/>
              <w:jc w:val="both"/>
              <w:rPr>
                <w:bCs/>
              </w:rPr>
            </w:pPr>
            <w:r w:rsidRPr="003D44BD">
              <w:rPr>
                <w:bCs/>
              </w:rPr>
              <w:lastRenderedPageBreak/>
              <w:t>Bộ Khoa học Công nghệ</w:t>
            </w:r>
          </w:p>
        </w:tc>
        <w:tc>
          <w:tcPr>
            <w:tcW w:w="4965" w:type="dxa"/>
          </w:tcPr>
          <w:p w14:paraId="63495A7A" w14:textId="5E2E654F" w:rsidR="00B95283" w:rsidRPr="003D44BD" w:rsidRDefault="00B95283" w:rsidP="00B95283">
            <w:pPr>
              <w:spacing w:before="60" w:after="60" w:line="300" w:lineRule="exact"/>
              <w:jc w:val="both"/>
              <w:rPr>
                <w:b/>
                <w:lang w:val="vi-VN"/>
              </w:rPr>
            </w:pPr>
            <w:r w:rsidRPr="003D44BD">
              <w:rPr>
                <w:bCs/>
              </w:rPr>
              <w:t xml:space="preserve">Điểm c Khoản 2 Điều 5 và điểm c khoản 6 Điều 9: </w:t>
            </w:r>
            <w:r w:rsidRPr="003D44BD">
              <w:rPr>
                <w:bCs/>
                <w:lang w:val="vi-VN"/>
              </w:rPr>
              <w:t>Dự thảo quy định việc xác định tình trạng nghiện thực hiện theo “hướng dẫn chuyên môn của Bộ Y tế”. Đề nghị cơ quan soạn thảo xem xét, làm rõ hình thức văn bản chuyên môn được áp dụng (Thông tư hay văn bản hướng dẫn nội bộ) vì nội dung kỹ thuật được quy định chủ yếu tại văn bản chuyên môn cần bảo đảm văn bản đó có hình thức và hiệu lực pháp lý phù hợp; không quy định vượt thẩm quyền; không làm phát sinh điều kiện kinh doanh hoặc thủ tục hành chính trái thẩm quyền; đồng thời không tạo hạn chế cạnh tranh công nghệ.</w:t>
            </w:r>
          </w:p>
        </w:tc>
        <w:tc>
          <w:tcPr>
            <w:tcW w:w="3626" w:type="dxa"/>
          </w:tcPr>
          <w:p w14:paraId="2EF9469C" w14:textId="21CD07DD" w:rsidR="00B95283" w:rsidRPr="003D44BD" w:rsidRDefault="00B95283" w:rsidP="00B95283">
            <w:pPr>
              <w:spacing w:before="60" w:after="60" w:line="300" w:lineRule="exact"/>
              <w:jc w:val="both"/>
              <w:rPr>
                <w:bCs/>
                <w:lang w:val="vi-VN"/>
              </w:rPr>
            </w:pPr>
            <w:r w:rsidRPr="003D44BD">
              <w:rPr>
                <w:bCs/>
                <w:lang w:val="vi-VN"/>
              </w:rPr>
              <w:t>Tiếp thu ý kiến, cơ quan soạn thảo</w:t>
            </w:r>
            <w:r w:rsidR="002A264A" w:rsidRPr="003D44BD">
              <w:rPr>
                <w:bCs/>
                <w:lang w:val="vi-VN"/>
              </w:rPr>
              <w:t xml:space="preserve"> làm rõ </w:t>
            </w:r>
            <w:r w:rsidRPr="003D44BD">
              <w:rPr>
                <w:bCs/>
                <w:lang w:val="vi-VN"/>
              </w:rPr>
              <w:t>nội dung này như sau:</w:t>
            </w:r>
          </w:p>
          <w:p w14:paraId="0437AE39" w14:textId="6A7E850D" w:rsidR="002A264A" w:rsidRPr="003D44BD" w:rsidRDefault="002A264A" w:rsidP="00B95283">
            <w:pPr>
              <w:spacing w:before="60" w:after="60" w:line="300" w:lineRule="exact"/>
              <w:jc w:val="both"/>
              <w:rPr>
                <w:bCs/>
                <w:lang w:val="vi-VN"/>
              </w:rPr>
            </w:pPr>
            <w:r w:rsidRPr="003D44BD">
              <w:rPr>
                <w:bCs/>
                <w:lang w:val="vi-VN"/>
              </w:rPr>
              <w:t xml:space="preserve">- Hình thức ban hành văn bản là Thông tư do Bộ trưởng Bộ Y tế ban hành thực hiện theo quy định tại </w:t>
            </w:r>
            <w:r w:rsidR="00B95283" w:rsidRPr="003D44BD">
              <w:rPr>
                <w:bCs/>
                <w:lang w:val="vi-VN"/>
              </w:rPr>
              <w:t>Khoản 8 Điều 31 Luật Phòng, chống ma túy</w:t>
            </w:r>
            <w:r w:rsidRPr="003D44BD">
              <w:rPr>
                <w:bCs/>
                <w:lang w:val="vi-VN"/>
              </w:rPr>
              <w:t>.</w:t>
            </w:r>
          </w:p>
          <w:p w14:paraId="1020DE47" w14:textId="12C33039" w:rsidR="002A264A" w:rsidRPr="003D44BD" w:rsidRDefault="002A264A" w:rsidP="00DF6D94">
            <w:pPr>
              <w:spacing w:before="60" w:after="60" w:line="300" w:lineRule="exact"/>
              <w:jc w:val="both"/>
              <w:rPr>
                <w:bCs/>
                <w:lang w:val="vi-VN"/>
              </w:rPr>
            </w:pPr>
            <w:r w:rsidRPr="003D44BD">
              <w:rPr>
                <w:bCs/>
                <w:lang w:val="vi-VN"/>
              </w:rPr>
              <w:t xml:space="preserve">- Hiện nay, </w:t>
            </w:r>
            <w:r w:rsidR="00860313" w:rsidRPr="003D44BD">
              <w:rPr>
                <w:bCs/>
                <w:lang w:val="vi-VN"/>
              </w:rPr>
              <w:t xml:space="preserve">Thông tư số 18/2021/TT-BYT quy định tiêu chuẩn chẩn đoán và quy trình chuyên môn để xác định tình trạng nghiện ma túy vẫn còn hiệu lực. Tuy nhiên, theo Luật Phòng, chống </w:t>
            </w:r>
            <w:r w:rsidR="00860313" w:rsidRPr="003D44BD">
              <w:rPr>
                <w:bCs/>
                <w:lang w:val="vi-VN"/>
              </w:rPr>
              <w:lastRenderedPageBreak/>
              <w:t>ma túy 120/2025/QH14 giao cho Bộ trưởng Bộ Y tế quy định tiêu chuẩn chẩn đoán và quy trình chuyên môn để xác định tình trạng nghiện ma túy tại Khoản 8 Điều 31, Bộ Y tế đang tiến hành dự thảo Thông tư thay thế Thông tư số 18/2021/TT-BYT.</w:t>
            </w:r>
          </w:p>
        </w:tc>
      </w:tr>
      <w:tr w:rsidR="003D44BD" w:rsidRPr="003D44BD" w14:paraId="0A308852" w14:textId="77777777" w:rsidTr="003D44BD">
        <w:tc>
          <w:tcPr>
            <w:tcW w:w="936" w:type="dxa"/>
          </w:tcPr>
          <w:p w14:paraId="333662B7" w14:textId="77777777" w:rsidR="00B95283" w:rsidRPr="003D44BD" w:rsidRDefault="00B95283" w:rsidP="001B2839">
            <w:pPr>
              <w:pStyle w:val="ListParagraph"/>
              <w:numPr>
                <w:ilvl w:val="0"/>
                <w:numId w:val="32"/>
              </w:numPr>
              <w:spacing w:before="60" w:after="60" w:line="300" w:lineRule="exact"/>
              <w:jc w:val="center"/>
              <w:rPr>
                <w:b/>
                <w:lang w:val="vi-VN"/>
              </w:rPr>
            </w:pPr>
          </w:p>
        </w:tc>
        <w:tc>
          <w:tcPr>
            <w:tcW w:w="3901" w:type="dxa"/>
          </w:tcPr>
          <w:p w14:paraId="4875E5F0" w14:textId="2F612B5B" w:rsidR="00B95283" w:rsidRPr="003D44BD" w:rsidRDefault="00B95283" w:rsidP="00B95283">
            <w:pPr>
              <w:spacing w:before="60" w:after="60" w:line="300" w:lineRule="exact"/>
              <w:jc w:val="both"/>
              <w:rPr>
                <w:b/>
                <w:lang w:val="vi-VN"/>
              </w:rPr>
            </w:pPr>
            <w:bookmarkStart w:id="15" w:name="_Hlk220939147"/>
            <w:r w:rsidRPr="003D44BD">
              <w:rPr>
                <w:spacing w:val="-4"/>
                <w:lang w:val="vi-VN" w:eastAsia="vi-VN"/>
              </w:rPr>
              <w:t>3. Cơ quan công an cấp xã có trách nhiệm phối hợp với cơ sở y tế đủ điều kiện bảo đảm an ninh, an toàn trong toàn bộ quá trình xác định tình trạng nghiện ma túy.</w:t>
            </w:r>
            <w:bookmarkEnd w:id="15"/>
          </w:p>
        </w:tc>
        <w:tc>
          <w:tcPr>
            <w:tcW w:w="2100" w:type="dxa"/>
          </w:tcPr>
          <w:p w14:paraId="6E0311C2" w14:textId="1EDA147F" w:rsidR="00B95283" w:rsidRPr="003D44BD" w:rsidRDefault="00B95283" w:rsidP="00B95283">
            <w:pPr>
              <w:spacing w:before="60" w:after="60" w:line="300" w:lineRule="exact"/>
              <w:jc w:val="both"/>
              <w:rPr>
                <w:bCs/>
                <w:spacing w:val="-4"/>
              </w:rPr>
            </w:pPr>
            <w:r w:rsidRPr="003D44BD">
              <w:rPr>
                <w:bCs/>
                <w:spacing w:val="-4"/>
              </w:rPr>
              <w:t>Thanh tra Chính phủ</w:t>
            </w:r>
          </w:p>
        </w:tc>
        <w:tc>
          <w:tcPr>
            <w:tcW w:w="4965" w:type="dxa"/>
          </w:tcPr>
          <w:p w14:paraId="06CD3D0F" w14:textId="1C78D29F" w:rsidR="00B95283" w:rsidRPr="003D44BD" w:rsidRDefault="00B95283" w:rsidP="00B95283">
            <w:pPr>
              <w:spacing w:before="60" w:after="60" w:line="300" w:lineRule="exact"/>
              <w:jc w:val="both"/>
              <w:rPr>
                <w:bCs/>
                <w:lang w:val="vi-VN"/>
              </w:rPr>
            </w:pPr>
            <w:r w:rsidRPr="003D44BD">
              <w:rPr>
                <w:bCs/>
                <w:lang w:val="vi-VN"/>
              </w:rPr>
              <w:t>Tại khoản 3 Điều 5, quy định trách nhiệm phối hợp của cơ quan công an cấp xã trong quá trình xác định tình trạng nghiện ma túy còn mang tính nguyên tắc. chung chung, có thể dẫn đến khó khăn, lúng túng khi triển khai, đặc biệt ở cấp cơ sở. Vì vậy, đề nghị cơ quan chủ trì soạn thảo cân nhắc, làm rõ trách nhiệm của từng cơ quan, hạn chế tình trạng đùn đẩy trách nhiệm và đảm bảo tính thống nhất trong tổ chức thực hiện trên phạm vi toàn quốc.</w:t>
            </w:r>
          </w:p>
        </w:tc>
        <w:tc>
          <w:tcPr>
            <w:tcW w:w="3626" w:type="dxa"/>
          </w:tcPr>
          <w:p w14:paraId="0048B861" w14:textId="61F34000" w:rsidR="00DF6D94" w:rsidRPr="003D44BD" w:rsidRDefault="00DF6D94" w:rsidP="00D40CDE">
            <w:pPr>
              <w:spacing w:before="60" w:after="60" w:line="300" w:lineRule="exact"/>
              <w:jc w:val="both"/>
              <w:rPr>
                <w:bCs/>
                <w:lang w:val="vi-VN"/>
              </w:rPr>
            </w:pPr>
            <w:r w:rsidRPr="003D44BD">
              <w:rPr>
                <w:bCs/>
                <w:lang w:val="vi-VN"/>
              </w:rPr>
              <w:t>Về nội dung này, cơ quan soạn thảo làm rõ như sau:</w:t>
            </w:r>
          </w:p>
          <w:p w14:paraId="0905B1A3" w14:textId="77777777" w:rsidR="00B95283" w:rsidRPr="003D44BD" w:rsidRDefault="00DF6D94" w:rsidP="00D40CDE">
            <w:pPr>
              <w:spacing w:before="60" w:after="60" w:line="300" w:lineRule="exact"/>
              <w:jc w:val="both"/>
              <w:rPr>
                <w:bCs/>
                <w:lang w:val="vi-VN"/>
              </w:rPr>
            </w:pPr>
            <w:r w:rsidRPr="003D44BD">
              <w:rPr>
                <w:bCs/>
                <w:lang w:val="vi-VN"/>
              </w:rPr>
              <w:t xml:space="preserve">- </w:t>
            </w:r>
            <w:r w:rsidR="00B95283" w:rsidRPr="003D44BD">
              <w:rPr>
                <w:bCs/>
                <w:lang w:val="vi-VN"/>
              </w:rPr>
              <w:t>Cơ sở y tế chỉ chịu trách nhiệm thực hiện quy trình chuyên môn xác định tình trạng nghiện ma túy, còn cơ quan công an sẽ chịu trách nhiệm quản lý và bảo đảm an ninh, an toàn trong toàn bộ quá trình cơ sở y tế thực hiện nhiệm vụ chuyên môn</w:t>
            </w:r>
          </w:p>
          <w:p w14:paraId="0AAC2C6A" w14:textId="363B1243" w:rsidR="00DF6D94" w:rsidRPr="003D44BD" w:rsidRDefault="00DF6D94" w:rsidP="00D40CDE">
            <w:pPr>
              <w:spacing w:before="60" w:after="60" w:line="300" w:lineRule="exact"/>
              <w:jc w:val="both"/>
              <w:rPr>
                <w:bCs/>
                <w:lang w:val="vi-VN"/>
              </w:rPr>
            </w:pPr>
            <w:r w:rsidRPr="003D44BD">
              <w:rPr>
                <w:bCs/>
                <w:lang w:val="vi-VN"/>
              </w:rPr>
              <w:t xml:space="preserve">- </w:t>
            </w:r>
            <w:r w:rsidR="00437EB8" w:rsidRPr="003D44BD">
              <w:rPr>
                <w:bCs/>
                <w:lang w:val="vi-VN"/>
              </w:rPr>
              <w:t xml:space="preserve">Quy chế phối hợp thực hiện xác định tình trạng nghiện ma túy trên địa bàn, Chính phủ đã giao cho Ủy ban nhân dân tỉnh, thành phố quy định phù hợp với tình hình thực tế của từng địa phương quy định tại điểm b khoản 5 Điều 9 Nghị định số 109/2021/NĐ-CP. </w:t>
            </w:r>
          </w:p>
        </w:tc>
      </w:tr>
      <w:tr w:rsidR="003D44BD" w:rsidRPr="003D44BD" w14:paraId="72AADA98" w14:textId="77777777" w:rsidTr="003D44BD">
        <w:tc>
          <w:tcPr>
            <w:tcW w:w="936" w:type="dxa"/>
          </w:tcPr>
          <w:p w14:paraId="4CD214DF" w14:textId="77777777" w:rsidR="00B95283" w:rsidRPr="003D44BD" w:rsidRDefault="00B95283" w:rsidP="001B2839">
            <w:pPr>
              <w:pStyle w:val="ListParagraph"/>
              <w:numPr>
                <w:ilvl w:val="0"/>
                <w:numId w:val="32"/>
              </w:numPr>
              <w:spacing w:before="60" w:after="60" w:line="300" w:lineRule="exact"/>
              <w:jc w:val="center"/>
              <w:rPr>
                <w:b/>
                <w:lang w:val="vi-VN"/>
              </w:rPr>
            </w:pPr>
          </w:p>
        </w:tc>
        <w:tc>
          <w:tcPr>
            <w:tcW w:w="3901" w:type="dxa"/>
          </w:tcPr>
          <w:p w14:paraId="32777EE3" w14:textId="46E50A52" w:rsidR="00B95283" w:rsidRPr="003D44BD" w:rsidRDefault="00B95283" w:rsidP="00B95283">
            <w:pPr>
              <w:spacing w:before="60" w:after="60" w:line="300" w:lineRule="exact"/>
              <w:jc w:val="both"/>
              <w:rPr>
                <w:b/>
                <w:lang w:val="vi-VN"/>
              </w:rPr>
            </w:pPr>
            <w:r w:rsidRPr="003D44BD">
              <w:rPr>
                <w:spacing w:val="-4"/>
                <w:lang w:val="vi-VN" w:eastAsia="vi-VN"/>
              </w:rPr>
              <w:t>4. Cơ quan đề nghị chịu trách nhiệm thanh toán chi phí xác định tình trạng nghiện ma túy theo quy định.</w:t>
            </w:r>
          </w:p>
        </w:tc>
        <w:tc>
          <w:tcPr>
            <w:tcW w:w="2100" w:type="dxa"/>
          </w:tcPr>
          <w:p w14:paraId="2D4B9612" w14:textId="176B38EC" w:rsidR="00B95283" w:rsidRPr="003D44BD" w:rsidRDefault="00B95283" w:rsidP="00B95283">
            <w:pPr>
              <w:spacing w:before="60" w:after="60" w:line="300" w:lineRule="exact"/>
              <w:jc w:val="both"/>
              <w:rPr>
                <w:bCs/>
                <w:lang w:val="vi-VN"/>
              </w:rPr>
            </w:pPr>
            <w:r w:rsidRPr="003D44BD">
              <w:rPr>
                <w:bCs/>
                <w:lang w:val="vi-VN"/>
              </w:rPr>
              <w:t>Văn phòng Bộ Y tế</w:t>
            </w:r>
          </w:p>
        </w:tc>
        <w:tc>
          <w:tcPr>
            <w:tcW w:w="4965" w:type="dxa"/>
          </w:tcPr>
          <w:p w14:paraId="47C8EE94" w14:textId="6851C885" w:rsidR="00B95283" w:rsidRPr="003D44BD" w:rsidRDefault="00B95283" w:rsidP="00B95283">
            <w:pPr>
              <w:spacing w:before="60" w:after="60" w:line="300" w:lineRule="exact"/>
              <w:jc w:val="both"/>
              <w:rPr>
                <w:bCs/>
                <w:lang w:val="vi-VN"/>
              </w:rPr>
            </w:pPr>
            <w:r w:rsidRPr="003D44BD">
              <w:rPr>
                <w:bCs/>
                <w:lang w:val="vi-VN"/>
              </w:rPr>
              <w:t>Khoản 4, đề nghị bổ sung quy định rõ về mức chi, viện dẫn văn bản tài chính.</w:t>
            </w:r>
          </w:p>
        </w:tc>
        <w:tc>
          <w:tcPr>
            <w:tcW w:w="3626" w:type="dxa"/>
          </w:tcPr>
          <w:p w14:paraId="02758CE5" w14:textId="75AEE71C" w:rsidR="00B95283" w:rsidRPr="003D44BD" w:rsidRDefault="00B95283" w:rsidP="00D40CDE">
            <w:pPr>
              <w:spacing w:before="60" w:after="60" w:line="300" w:lineRule="exact"/>
              <w:jc w:val="both"/>
              <w:rPr>
                <w:bCs/>
                <w:lang w:val="vi-VN"/>
              </w:rPr>
            </w:pPr>
            <w:r w:rsidRPr="003D44BD">
              <w:rPr>
                <w:bCs/>
                <w:lang w:val="vi-VN"/>
              </w:rPr>
              <w:t xml:space="preserve">Việc quy định mức chi không thuộc phạm vi điều chỉnh của NĐ này. Thực hiện theo quy định tại Luật giá </w:t>
            </w:r>
            <w:r w:rsidRPr="003D44BD">
              <w:rPr>
                <w:bCs/>
                <w:lang w:val="vi-VN"/>
              </w:rPr>
              <w:lastRenderedPageBreak/>
              <w:t xml:space="preserve">sửa đổi năm 2025, giá dịch vụ y tế dự phòng sẽ do UBND các cấp xây dựng và ban hành. </w:t>
            </w:r>
          </w:p>
        </w:tc>
      </w:tr>
      <w:tr w:rsidR="003D44BD" w:rsidRPr="003D44BD" w14:paraId="73DF76C8" w14:textId="77777777" w:rsidTr="003D44BD">
        <w:tc>
          <w:tcPr>
            <w:tcW w:w="936" w:type="dxa"/>
          </w:tcPr>
          <w:p w14:paraId="3B12081F" w14:textId="77777777" w:rsidR="00B95283" w:rsidRPr="003D44BD" w:rsidRDefault="00B95283" w:rsidP="00B94B71">
            <w:pPr>
              <w:spacing w:before="60" w:after="60" w:line="300" w:lineRule="exact"/>
              <w:jc w:val="center"/>
              <w:rPr>
                <w:b/>
                <w:lang w:val="vi-VN"/>
              </w:rPr>
            </w:pPr>
          </w:p>
        </w:tc>
        <w:tc>
          <w:tcPr>
            <w:tcW w:w="3901" w:type="dxa"/>
          </w:tcPr>
          <w:p w14:paraId="3DCE629B" w14:textId="5BC9B4C5" w:rsidR="00B95283" w:rsidRPr="003D44BD" w:rsidRDefault="00B95283" w:rsidP="00B95283">
            <w:pPr>
              <w:spacing w:before="60" w:after="60" w:line="300" w:lineRule="exact"/>
              <w:jc w:val="both"/>
              <w:rPr>
                <w:b/>
                <w:lang w:val="vi-VN"/>
              </w:rPr>
            </w:pPr>
            <w:bookmarkStart w:id="16" w:name="_Hlk220939173"/>
            <w:r w:rsidRPr="003D44BD">
              <w:rPr>
                <w:b/>
                <w:bCs/>
                <w:spacing w:val="-4"/>
                <w:lang w:val="vi-VN" w:eastAsia="vi-VN"/>
              </w:rPr>
              <w:t>Điều 6. Trình tự, thủ tục xác định tình trạng nghiện ma túy đối với người bị tạm giữ theo thủ tục hành chính</w:t>
            </w:r>
            <w:bookmarkEnd w:id="16"/>
            <w:r w:rsidRPr="003D44BD">
              <w:rPr>
                <w:b/>
                <w:bCs/>
                <w:spacing w:val="-4"/>
                <w:lang w:val="vi-VN" w:eastAsia="vi-VN"/>
              </w:rPr>
              <w:t xml:space="preserve"> quy định tại điểm a khoản 2 Điều 2 Nghị định này</w:t>
            </w:r>
          </w:p>
        </w:tc>
        <w:tc>
          <w:tcPr>
            <w:tcW w:w="2100" w:type="dxa"/>
          </w:tcPr>
          <w:p w14:paraId="31A9A9E1" w14:textId="2557EBE2" w:rsidR="00B95283" w:rsidRPr="003D44BD" w:rsidRDefault="00B95283" w:rsidP="00B95283">
            <w:pPr>
              <w:spacing w:before="60" w:after="60" w:line="300" w:lineRule="exact"/>
              <w:jc w:val="both"/>
              <w:rPr>
                <w:bCs/>
                <w:lang w:val="vi-VN"/>
              </w:rPr>
            </w:pPr>
          </w:p>
        </w:tc>
        <w:tc>
          <w:tcPr>
            <w:tcW w:w="4965" w:type="dxa"/>
          </w:tcPr>
          <w:p w14:paraId="54E6E0D9" w14:textId="08865AD9" w:rsidR="00B95283" w:rsidRPr="003D44BD" w:rsidRDefault="00B95283" w:rsidP="00B95283">
            <w:pPr>
              <w:spacing w:before="60" w:after="60" w:line="300" w:lineRule="exact"/>
              <w:jc w:val="both"/>
              <w:rPr>
                <w:bCs/>
                <w:lang w:val="vi-VN"/>
              </w:rPr>
            </w:pPr>
          </w:p>
        </w:tc>
        <w:tc>
          <w:tcPr>
            <w:tcW w:w="3626" w:type="dxa"/>
          </w:tcPr>
          <w:p w14:paraId="384CC2F1" w14:textId="77777777" w:rsidR="00B95283" w:rsidRPr="003D44BD" w:rsidRDefault="00B95283" w:rsidP="00B95283">
            <w:pPr>
              <w:spacing w:before="60" w:after="60" w:line="300" w:lineRule="exact"/>
              <w:rPr>
                <w:b/>
                <w:lang w:val="vi-VN"/>
              </w:rPr>
            </w:pPr>
          </w:p>
        </w:tc>
      </w:tr>
      <w:tr w:rsidR="003D44BD" w:rsidRPr="003D44BD" w14:paraId="1917A503" w14:textId="77777777" w:rsidTr="003D44BD">
        <w:tc>
          <w:tcPr>
            <w:tcW w:w="936" w:type="dxa"/>
          </w:tcPr>
          <w:p w14:paraId="00C41B4F" w14:textId="77777777" w:rsidR="00B95283" w:rsidRPr="003D44BD" w:rsidRDefault="00B95283" w:rsidP="001B2839">
            <w:pPr>
              <w:pStyle w:val="ListParagraph"/>
              <w:numPr>
                <w:ilvl w:val="0"/>
                <w:numId w:val="32"/>
              </w:numPr>
              <w:spacing w:before="60" w:after="60" w:line="300" w:lineRule="exact"/>
              <w:jc w:val="center"/>
              <w:rPr>
                <w:lang w:val="vi-VN"/>
              </w:rPr>
            </w:pPr>
          </w:p>
        </w:tc>
        <w:tc>
          <w:tcPr>
            <w:tcW w:w="3901" w:type="dxa"/>
          </w:tcPr>
          <w:p w14:paraId="7E584ADC" w14:textId="2C90ACB6" w:rsidR="00B95283" w:rsidRPr="003D44BD" w:rsidRDefault="00B95283" w:rsidP="00B95283">
            <w:pPr>
              <w:spacing w:before="60" w:after="60" w:line="300" w:lineRule="exact"/>
              <w:jc w:val="both"/>
              <w:rPr>
                <w:spacing w:val="-4"/>
                <w:lang w:eastAsia="vi-VN"/>
              </w:rPr>
            </w:pPr>
            <w:r w:rsidRPr="003D44BD">
              <w:rPr>
                <w:spacing w:val="-4"/>
                <w:lang w:eastAsia="vi-VN"/>
              </w:rPr>
              <w:t>Góp ý chung</w:t>
            </w:r>
          </w:p>
        </w:tc>
        <w:tc>
          <w:tcPr>
            <w:tcW w:w="2100" w:type="dxa"/>
          </w:tcPr>
          <w:p w14:paraId="1C3CDDB9" w14:textId="0C4A4E9E" w:rsidR="00B95283" w:rsidRPr="003D44BD" w:rsidRDefault="00B95283" w:rsidP="00B95283">
            <w:pPr>
              <w:spacing w:before="60" w:after="60" w:line="300" w:lineRule="exact"/>
              <w:jc w:val="both"/>
              <w:rPr>
                <w:bCs/>
                <w:lang w:val="vi-VN"/>
              </w:rPr>
            </w:pPr>
            <w:r w:rsidRPr="003D44BD">
              <w:rPr>
                <w:bCs/>
                <w:lang w:val="vi-VN"/>
              </w:rPr>
              <w:t>Bộ Tư pháp</w:t>
            </w:r>
          </w:p>
        </w:tc>
        <w:tc>
          <w:tcPr>
            <w:tcW w:w="4965" w:type="dxa"/>
          </w:tcPr>
          <w:p w14:paraId="63222B64" w14:textId="77777777" w:rsidR="000433FC" w:rsidRPr="003D44BD" w:rsidRDefault="00B95283" w:rsidP="00B95283">
            <w:pPr>
              <w:spacing w:before="60" w:after="60" w:line="300" w:lineRule="exact"/>
              <w:jc w:val="both"/>
              <w:rPr>
                <w:bCs/>
                <w:lang w:val="vi-VN"/>
              </w:rPr>
            </w:pPr>
            <w:r w:rsidRPr="003D44BD">
              <w:rPr>
                <w:bCs/>
                <w:lang w:val="vi-VN"/>
              </w:rPr>
              <w:t xml:space="preserve">Tên gọi của Điều 6 là “Trình tự, thủ tục xác định tình trạng nghiện ma túy đổi với người bị tạm giữ theo thủ tục hành chính quy định tại điểm a khoản 2 Điều 2 Nghị định này" </w:t>
            </w:r>
          </w:p>
          <w:p w14:paraId="6612D4B3" w14:textId="651DAEC8" w:rsidR="00B95283" w:rsidRPr="003D44BD" w:rsidRDefault="00B95283" w:rsidP="00B95283">
            <w:pPr>
              <w:spacing w:before="60" w:after="60" w:line="300" w:lineRule="exact"/>
              <w:jc w:val="both"/>
              <w:rPr>
                <w:bCs/>
                <w:lang w:val="vi-VN"/>
              </w:rPr>
            </w:pPr>
            <w:r w:rsidRPr="003D44BD">
              <w:rPr>
                <w:bCs/>
                <w:lang w:val="vi-VN"/>
              </w:rPr>
              <w:t>Vì vậy, việc viện dẫn các điểm này trong tên của các điều luật nêu trên để xác định đối tượng xác định tình trạng nghiện là chưa thực sự phù hợp. Do đó, đề nghị cơ quan chủ trì soạn thảo chỉnh lý tên gọi tại các điều trên để đảm bảo phù hợp với nội dung quy định trong dự thảo Nghị định.</w:t>
            </w:r>
          </w:p>
        </w:tc>
        <w:tc>
          <w:tcPr>
            <w:tcW w:w="3626" w:type="dxa"/>
          </w:tcPr>
          <w:p w14:paraId="01A2B990" w14:textId="77777777" w:rsidR="00B95283" w:rsidRPr="003D44BD" w:rsidRDefault="000433FC" w:rsidP="00B95283">
            <w:pPr>
              <w:spacing w:before="60" w:after="60" w:line="300" w:lineRule="exact"/>
              <w:jc w:val="both"/>
              <w:rPr>
                <w:bCs/>
                <w:lang w:val="vi-VN"/>
              </w:rPr>
            </w:pPr>
            <w:r w:rsidRPr="003D44BD">
              <w:rPr>
                <w:bCs/>
                <w:lang w:val="vi-VN"/>
              </w:rPr>
              <w:t>Về nội dung này, cơ quan soạn thảo xin làm rõ như sau:</w:t>
            </w:r>
          </w:p>
          <w:p w14:paraId="7EE29A07" w14:textId="597A955C" w:rsidR="000433FC" w:rsidRPr="003D44BD" w:rsidRDefault="001D6020" w:rsidP="00B95283">
            <w:pPr>
              <w:spacing w:before="60" w:after="60" w:line="300" w:lineRule="exact"/>
              <w:jc w:val="both"/>
              <w:rPr>
                <w:bCs/>
                <w:lang w:val="vi-VN"/>
              </w:rPr>
            </w:pPr>
            <w:r w:rsidRPr="003D44BD">
              <w:rPr>
                <w:bCs/>
                <w:lang w:val="vi-VN"/>
              </w:rPr>
              <w:t xml:space="preserve">- </w:t>
            </w:r>
            <w:r w:rsidR="000433FC" w:rsidRPr="003D44BD">
              <w:rPr>
                <w:bCs/>
                <w:lang w:val="vi-VN"/>
              </w:rPr>
              <w:t xml:space="preserve">Theo quy định tại điểm d khoản 1 Điều 122 Luật Xử lý vi phạm hành chính </w:t>
            </w:r>
          </w:p>
          <w:p w14:paraId="2ECDB624" w14:textId="7D660DDF" w:rsidR="000433FC" w:rsidRPr="003D44BD" w:rsidRDefault="000433FC" w:rsidP="00B95283">
            <w:pPr>
              <w:spacing w:before="60" w:after="60" w:line="300" w:lineRule="exact"/>
              <w:jc w:val="both"/>
              <w:rPr>
                <w:b/>
                <w:i/>
                <w:iCs/>
                <w:lang w:val="vi-VN"/>
              </w:rPr>
            </w:pPr>
            <w:r w:rsidRPr="003D44BD">
              <w:rPr>
                <w:b/>
                <w:i/>
                <w:iCs/>
                <w:lang w:val="vi-VN"/>
              </w:rPr>
              <w:t>“Điều 122. Tạm giữ người theo thủ tục hành chính</w:t>
            </w:r>
          </w:p>
          <w:p w14:paraId="779B7906" w14:textId="77777777" w:rsidR="00AA13C3" w:rsidRPr="003D44BD" w:rsidRDefault="000433FC" w:rsidP="00B95283">
            <w:pPr>
              <w:spacing w:before="60" w:after="60" w:line="300" w:lineRule="exact"/>
              <w:jc w:val="both"/>
              <w:rPr>
                <w:bCs/>
                <w:i/>
                <w:iCs/>
                <w:lang w:val="vi-VN"/>
              </w:rPr>
            </w:pPr>
            <w:r w:rsidRPr="003D44BD">
              <w:rPr>
                <w:bCs/>
                <w:i/>
                <w:iCs/>
                <w:lang w:val="vi-VN"/>
              </w:rPr>
              <w:t>đ) Để xác định tình trạng nghiện ma túy đối với người sử dụng trái phép chất ma túy.”</w:t>
            </w:r>
          </w:p>
          <w:p w14:paraId="243904BA" w14:textId="77777777" w:rsidR="00BD6794" w:rsidRPr="003D44BD" w:rsidRDefault="001D6020" w:rsidP="00B95283">
            <w:pPr>
              <w:spacing w:before="60" w:after="60" w:line="300" w:lineRule="exact"/>
              <w:jc w:val="both"/>
              <w:rPr>
                <w:bCs/>
                <w:lang w:val="vi-VN"/>
              </w:rPr>
            </w:pPr>
            <w:r w:rsidRPr="003D44BD">
              <w:rPr>
                <w:bCs/>
                <w:lang w:val="vi-VN"/>
              </w:rPr>
              <w:t xml:space="preserve">- Theo quy định tại Điều 6 dự thảo Nghị định là việc kế thừa của quy định tại Điều 6 Nghị định 109/2021/NĐ-CP để áp dụng </w:t>
            </w:r>
            <w:r w:rsidR="0034740E" w:rsidRPr="003D44BD">
              <w:rPr>
                <w:bCs/>
                <w:lang w:val="vi-VN"/>
              </w:rPr>
              <w:t>cho các đối tượng bị tạm giữ hành chính theo quy định của Luật xử lý vi phạm hành chính</w:t>
            </w:r>
            <w:r w:rsidR="00BD6794" w:rsidRPr="003D44BD">
              <w:rPr>
                <w:bCs/>
                <w:lang w:val="vi-VN"/>
              </w:rPr>
              <w:t xml:space="preserve">. </w:t>
            </w:r>
          </w:p>
          <w:p w14:paraId="7B76D6B4" w14:textId="18431100" w:rsidR="001D6020" w:rsidRPr="003D44BD" w:rsidRDefault="00BD6794" w:rsidP="00BD6794">
            <w:pPr>
              <w:spacing w:before="60" w:after="60" w:line="300" w:lineRule="exact"/>
              <w:jc w:val="both"/>
              <w:rPr>
                <w:bCs/>
                <w:lang w:val="vi-VN"/>
              </w:rPr>
            </w:pPr>
            <w:r w:rsidRPr="003D44BD">
              <w:rPr>
                <w:bCs/>
                <w:lang w:val="vi-VN"/>
              </w:rPr>
              <w:t>Do vậy, việc quy định Điều 6 dự thảo Nghị định đã đảm bảo đồng bộ, thống nhất trong hệ thống văn bản quy phạm pháp luật.</w:t>
            </w:r>
          </w:p>
        </w:tc>
      </w:tr>
      <w:tr w:rsidR="003D44BD" w:rsidRPr="003D44BD" w14:paraId="288BF5B0" w14:textId="77777777" w:rsidTr="003D44BD">
        <w:tc>
          <w:tcPr>
            <w:tcW w:w="936" w:type="dxa"/>
          </w:tcPr>
          <w:p w14:paraId="41B7F372" w14:textId="77777777" w:rsidR="00B95283" w:rsidRPr="003D44BD" w:rsidRDefault="00B95283" w:rsidP="001B2839">
            <w:pPr>
              <w:pStyle w:val="ListParagraph"/>
              <w:numPr>
                <w:ilvl w:val="0"/>
                <w:numId w:val="32"/>
              </w:numPr>
              <w:spacing w:before="60" w:after="60" w:line="300" w:lineRule="exact"/>
              <w:jc w:val="center"/>
              <w:rPr>
                <w:lang w:val="vi-VN"/>
              </w:rPr>
            </w:pPr>
          </w:p>
        </w:tc>
        <w:tc>
          <w:tcPr>
            <w:tcW w:w="3901" w:type="dxa"/>
          </w:tcPr>
          <w:p w14:paraId="490336A1" w14:textId="77777777" w:rsidR="00B95283" w:rsidRPr="003D44BD" w:rsidRDefault="00B95283" w:rsidP="00B95283">
            <w:pPr>
              <w:spacing w:before="60" w:after="60" w:line="300" w:lineRule="exact"/>
              <w:jc w:val="both"/>
              <w:rPr>
                <w:spacing w:val="-4"/>
                <w:lang w:val="vi-VN" w:eastAsia="vi-VN"/>
              </w:rPr>
            </w:pPr>
          </w:p>
        </w:tc>
        <w:tc>
          <w:tcPr>
            <w:tcW w:w="2100" w:type="dxa"/>
          </w:tcPr>
          <w:p w14:paraId="1B538CA4" w14:textId="4CAFCA72" w:rsidR="00B95283" w:rsidRPr="003D44BD" w:rsidRDefault="00B95283" w:rsidP="00B95283">
            <w:pPr>
              <w:spacing w:before="60" w:after="60" w:line="300" w:lineRule="exact"/>
              <w:jc w:val="both"/>
              <w:rPr>
                <w:bCs/>
                <w:lang w:val="vi-VN"/>
              </w:rPr>
            </w:pPr>
            <w:r w:rsidRPr="003D44BD">
              <w:rPr>
                <w:bCs/>
                <w:lang w:val="vi-VN"/>
              </w:rPr>
              <w:t>Vụ Pháp chế</w:t>
            </w:r>
          </w:p>
        </w:tc>
        <w:tc>
          <w:tcPr>
            <w:tcW w:w="4965" w:type="dxa"/>
          </w:tcPr>
          <w:p w14:paraId="63D0F39C" w14:textId="77777777" w:rsidR="00B95283" w:rsidRPr="003D44BD" w:rsidRDefault="00B95283" w:rsidP="00B95283">
            <w:pPr>
              <w:spacing w:before="60" w:after="60" w:line="300" w:lineRule="exact"/>
              <w:jc w:val="both"/>
              <w:rPr>
                <w:bCs/>
                <w:lang w:val="vi-VN"/>
              </w:rPr>
            </w:pPr>
            <w:r w:rsidRPr="003D44BD">
              <w:rPr>
                <w:bCs/>
                <w:lang w:val="vi-VN"/>
              </w:rPr>
              <w:t>Về trình tự, thủ tục xác định tình trạng nghiện ma túy đối với người bị tạm giữ theo thủ tục hành chính (Điều 6 và Điều 7):</w:t>
            </w:r>
          </w:p>
          <w:p w14:paraId="6F47345C" w14:textId="621EA566" w:rsidR="00B95283" w:rsidRPr="003D44BD" w:rsidRDefault="00B95283" w:rsidP="00B95283">
            <w:pPr>
              <w:spacing w:before="60" w:after="60" w:line="300" w:lineRule="exact"/>
              <w:jc w:val="both"/>
              <w:rPr>
                <w:bCs/>
                <w:lang w:val="vi-VN"/>
              </w:rPr>
            </w:pPr>
            <w:r w:rsidRPr="003D44BD">
              <w:rPr>
                <w:bCs/>
                <w:lang w:val="vi-VN"/>
              </w:rPr>
              <w:t>Theo dự thảo Nghị định thì có một số trường hợp cơ sở đủ điều kiện xác định tình trạng nghiện ma túy sẽ cử cán bộ y tế đến nơi tạm giữ hoặc địa điểm được lựa chọn để thực hiện nhiệm vụ. Đề nghị làm rõ là trong trường hợp này có cần tuân thủ các điều kiện của cơ sở y tế đủ điều kiện xác định tình trạng nghiện ma túy tại Điều 3 hay không? Nếu không thì đề nghị cân nhắc để quy định lại Điều 3 để bảo đảm tính thống nhất trong dự thảo Nghị định</w:t>
            </w:r>
          </w:p>
        </w:tc>
        <w:tc>
          <w:tcPr>
            <w:tcW w:w="3626" w:type="dxa"/>
          </w:tcPr>
          <w:p w14:paraId="578351C0" w14:textId="406B897B" w:rsidR="00AA13C3" w:rsidRPr="003D44BD" w:rsidRDefault="00B95283" w:rsidP="00B95283">
            <w:pPr>
              <w:spacing w:before="60" w:after="60" w:line="300" w:lineRule="exact"/>
              <w:jc w:val="both"/>
              <w:rPr>
                <w:bCs/>
                <w:lang w:val="vi-VN"/>
              </w:rPr>
            </w:pPr>
            <w:r w:rsidRPr="003D44BD">
              <w:rPr>
                <w:bCs/>
                <w:lang w:val="vi-VN"/>
              </w:rPr>
              <w:t>Tiếp thu ý kiến, cơ quan soạn thảo giải trình nội dung này như sau:</w:t>
            </w:r>
          </w:p>
          <w:p w14:paraId="1AE3B4F1" w14:textId="77BAB6D5" w:rsidR="00AA13C3" w:rsidRPr="003D44BD" w:rsidRDefault="00AA13C3" w:rsidP="00B95283">
            <w:pPr>
              <w:spacing w:before="60" w:after="60" w:line="300" w:lineRule="exact"/>
              <w:jc w:val="both"/>
              <w:rPr>
                <w:bCs/>
                <w:lang w:val="vi-VN"/>
              </w:rPr>
            </w:pPr>
            <w:r w:rsidRPr="003D44BD">
              <w:rPr>
                <w:bCs/>
                <w:lang w:val="vi-VN"/>
              </w:rPr>
              <w:t>- Trách nhiệm, thẩm quyền, trình tự, thủ tục xác định tình trạng nghiện ma túy do cơ sở y tế đủ điều kiện thực hiện. Quy trình thực hiện xác định tình trạng nghiện ma túy theo quy định tại Thông tư số 18/2021/TT-BYT.</w:t>
            </w:r>
          </w:p>
          <w:p w14:paraId="49DF2EEF" w14:textId="1A8A63CE" w:rsidR="00AA13C3" w:rsidRPr="003D44BD" w:rsidRDefault="00AA13C3" w:rsidP="00B95283">
            <w:pPr>
              <w:spacing w:before="60" w:after="60" w:line="300" w:lineRule="exact"/>
              <w:jc w:val="both"/>
              <w:rPr>
                <w:bCs/>
                <w:lang w:val="vi-VN"/>
              </w:rPr>
            </w:pPr>
            <w:r w:rsidRPr="003D44BD">
              <w:rPr>
                <w:bCs/>
                <w:lang w:val="vi-VN"/>
              </w:rPr>
              <w:t>- Điều kiện về cơ sở vật chất</w:t>
            </w:r>
            <w:r w:rsidR="006A76EA" w:rsidRPr="003D44BD">
              <w:rPr>
                <w:bCs/>
                <w:lang w:val="vi-VN"/>
              </w:rPr>
              <w:t xml:space="preserve">, trang thiết bị </w:t>
            </w:r>
            <w:r w:rsidRPr="003D44BD">
              <w:rPr>
                <w:bCs/>
                <w:lang w:val="vi-VN"/>
              </w:rPr>
              <w:t xml:space="preserve">được quy định tại </w:t>
            </w:r>
            <w:r w:rsidR="006A76EA" w:rsidRPr="003D44BD">
              <w:rPr>
                <w:bCs/>
                <w:lang w:val="vi-VN"/>
              </w:rPr>
              <w:t>điểm b khoản 2 Điều 2 dự thảo Nghị định, cụ thể như sau:</w:t>
            </w:r>
          </w:p>
          <w:p w14:paraId="19B0A3E3" w14:textId="5EF5DC24" w:rsidR="00B95283" w:rsidRPr="003D44BD" w:rsidRDefault="006A76EA" w:rsidP="006A76EA">
            <w:pPr>
              <w:spacing w:before="60" w:after="60" w:line="300" w:lineRule="exact"/>
              <w:jc w:val="both"/>
              <w:rPr>
                <w:bCs/>
                <w:lang w:val="vi-VN"/>
              </w:rPr>
            </w:pPr>
            <w:r w:rsidRPr="003D44BD">
              <w:rPr>
                <w:bCs/>
                <w:i/>
                <w:iCs/>
                <w:lang w:val="vi-VN"/>
              </w:rPr>
              <w:t>“b) Địa điểm xác định tình trạng nghiện ma túy được thực hiện tại cơ sở y tế đủ điều kiện hoặc địa điểm do cơ quan công an đề nghị xác định tình trạng nghiện ma túy thống nhất với cơ sở y tế lựa chọn đối với người không bị tạm giữ theo thủ tục hành chính. Cơ quan công an có trách nhiệm phối hợp với cơ sở y tế bảo đảm đủ các điều kiện cần thiết cho việc thực hiện xác định tình trạng nghiện ma túy tại địa điểm được lựa chọn.”</w:t>
            </w:r>
          </w:p>
        </w:tc>
      </w:tr>
      <w:tr w:rsidR="003D44BD" w:rsidRPr="003D44BD" w14:paraId="3940B462" w14:textId="77777777" w:rsidTr="003D44BD">
        <w:tc>
          <w:tcPr>
            <w:tcW w:w="936" w:type="dxa"/>
          </w:tcPr>
          <w:p w14:paraId="19782891" w14:textId="77777777" w:rsidR="00B95283" w:rsidRPr="003D44BD" w:rsidRDefault="00B95283" w:rsidP="00B94B71">
            <w:pPr>
              <w:spacing w:before="60" w:after="60" w:line="300" w:lineRule="exact"/>
              <w:jc w:val="center"/>
              <w:rPr>
                <w:b/>
                <w:lang w:val="vi-VN"/>
              </w:rPr>
            </w:pPr>
          </w:p>
        </w:tc>
        <w:tc>
          <w:tcPr>
            <w:tcW w:w="3901" w:type="dxa"/>
          </w:tcPr>
          <w:p w14:paraId="31B8F09C" w14:textId="5A6A6D14" w:rsidR="00B95283" w:rsidRPr="003D44BD" w:rsidRDefault="00B95283" w:rsidP="00B95283">
            <w:pPr>
              <w:spacing w:before="60" w:after="60" w:line="300" w:lineRule="exact"/>
              <w:jc w:val="both"/>
              <w:rPr>
                <w:b/>
                <w:lang w:val="vi-VN"/>
              </w:rPr>
            </w:pPr>
            <w:bookmarkStart w:id="17" w:name="_Hlk220939183"/>
            <w:r w:rsidRPr="003D44BD">
              <w:rPr>
                <w:spacing w:val="-4"/>
                <w:lang w:val="vi-VN" w:eastAsia="vi-VN"/>
              </w:rPr>
              <w:t>1. Tại nơi tạm giữ hành chính có cơ sở y tế đủ điều kiện</w:t>
            </w:r>
            <w:r w:rsidRPr="003D44BD" w:rsidDel="003554E1">
              <w:rPr>
                <w:spacing w:val="-4"/>
                <w:lang w:val="vi-VN" w:eastAsia="vi-VN"/>
              </w:rPr>
              <w:t xml:space="preserve"> </w:t>
            </w:r>
            <w:bookmarkEnd w:id="17"/>
          </w:p>
        </w:tc>
        <w:tc>
          <w:tcPr>
            <w:tcW w:w="2100" w:type="dxa"/>
          </w:tcPr>
          <w:p w14:paraId="1EF3516A" w14:textId="77777777" w:rsidR="00B95283" w:rsidRPr="003D44BD" w:rsidRDefault="00B95283" w:rsidP="00B95283">
            <w:pPr>
              <w:spacing w:before="60" w:after="60" w:line="300" w:lineRule="exact"/>
              <w:jc w:val="both"/>
              <w:rPr>
                <w:b/>
                <w:lang w:val="vi-VN"/>
              </w:rPr>
            </w:pPr>
          </w:p>
        </w:tc>
        <w:tc>
          <w:tcPr>
            <w:tcW w:w="4965" w:type="dxa"/>
          </w:tcPr>
          <w:p w14:paraId="77870095" w14:textId="77777777" w:rsidR="00B95283" w:rsidRPr="003D44BD" w:rsidRDefault="00B95283" w:rsidP="00B95283">
            <w:pPr>
              <w:spacing w:before="60" w:after="60" w:line="300" w:lineRule="exact"/>
              <w:jc w:val="both"/>
              <w:rPr>
                <w:b/>
                <w:lang w:val="vi-VN"/>
              </w:rPr>
            </w:pPr>
          </w:p>
        </w:tc>
        <w:tc>
          <w:tcPr>
            <w:tcW w:w="3626" w:type="dxa"/>
          </w:tcPr>
          <w:p w14:paraId="112E535C" w14:textId="77777777" w:rsidR="00B95283" w:rsidRPr="003D44BD" w:rsidRDefault="00B95283" w:rsidP="00B95283">
            <w:pPr>
              <w:spacing w:before="60" w:after="60" w:line="300" w:lineRule="exact"/>
              <w:rPr>
                <w:b/>
                <w:lang w:val="vi-VN"/>
              </w:rPr>
            </w:pPr>
          </w:p>
        </w:tc>
      </w:tr>
      <w:tr w:rsidR="003D44BD" w:rsidRPr="003D44BD" w14:paraId="5D7548EA" w14:textId="77777777" w:rsidTr="003D44BD">
        <w:tc>
          <w:tcPr>
            <w:tcW w:w="936" w:type="dxa"/>
          </w:tcPr>
          <w:p w14:paraId="51C28107" w14:textId="77777777" w:rsidR="00B95283" w:rsidRPr="003D44BD" w:rsidRDefault="00B95283" w:rsidP="001B2839">
            <w:pPr>
              <w:pStyle w:val="ListParagraph"/>
              <w:numPr>
                <w:ilvl w:val="0"/>
                <w:numId w:val="32"/>
              </w:numPr>
              <w:spacing w:before="60" w:after="60" w:line="300" w:lineRule="exact"/>
              <w:jc w:val="center"/>
              <w:rPr>
                <w:b/>
                <w:lang w:val="vi-VN"/>
              </w:rPr>
            </w:pPr>
          </w:p>
        </w:tc>
        <w:tc>
          <w:tcPr>
            <w:tcW w:w="3901" w:type="dxa"/>
          </w:tcPr>
          <w:p w14:paraId="2DDCD823" w14:textId="1A859F19" w:rsidR="00B95283" w:rsidRPr="003D44BD" w:rsidRDefault="00B95283" w:rsidP="00B95283">
            <w:pPr>
              <w:spacing w:before="60" w:after="60" w:line="300" w:lineRule="exact"/>
              <w:jc w:val="both"/>
              <w:rPr>
                <w:spacing w:val="-4"/>
                <w:lang w:val="vi-VN" w:eastAsia="vi-VN"/>
              </w:rPr>
            </w:pPr>
            <w:r w:rsidRPr="003D44BD">
              <w:rPr>
                <w:spacing w:val="-4"/>
                <w:lang w:val="vi-VN" w:eastAsia="vi-VN"/>
              </w:rPr>
              <w:t>Góp ý chung</w:t>
            </w:r>
          </w:p>
        </w:tc>
        <w:tc>
          <w:tcPr>
            <w:tcW w:w="2100" w:type="dxa"/>
          </w:tcPr>
          <w:p w14:paraId="0C5C9474" w14:textId="650C6661" w:rsidR="00B95283" w:rsidRPr="003D44BD" w:rsidRDefault="00B95283" w:rsidP="00B95283">
            <w:pPr>
              <w:spacing w:before="60" w:after="60" w:line="300" w:lineRule="exact"/>
              <w:jc w:val="center"/>
              <w:rPr>
                <w:bCs/>
                <w:lang w:val="vi-VN"/>
              </w:rPr>
            </w:pPr>
            <w:r w:rsidRPr="003D44BD">
              <w:rPr>
                <w:bCs/>
                <w:lang w:val="vi-VN"/>
              </w:rPr>
              <w:t>Bộ Tư pháp</w:t>
            </w:r>
          </w:p>
        </w:tc>
        <w:tc>
          <w:tcPr>
            <w:tcW w:w="4965" w:type="dxa"/>
          </w:tcPr>
          <w:p w14:paraId="56B7E288" w14:textId="454183A2" w:rsidR="00B95283" w:rsidRPr="003D44BD" w:rsidRDefault="00B95283" w:rsidP="00B95283">
            <w:pPr>
              <w:spacing w:before="60" w:after="60" w:line="300" w:lineRule="exact"/>
              <w:jc w:val="both"/>
              <w:rPr>
                <w:bCs/>
                <w:lang w:val="vi-VN"/>
              </w:rPr>
            </w:pPr>
            <w:r w:rsidRPr="003D44BD">
              <w:rPr>
                <w:bCs/>
                <w:lang w:val="vi-VN"/>
              </w:rPr>
              <w:t>Tại khoản 1 quy định trình tự, thủ tục xác định tình trạng nghiện ma túy đối với người bị tạm giữ theo thủ tục hành chính tại nơi tạm giữ hành chính có cơ sở y tế đủ điều kiện. Bộ Tư pháp thấy rằng, tại khoản 3 Điều 122 Luật Xử lý vi phạm hành chính năm 2025 quy định: “Trường hợp tạm giữ để xác định tình trạng nghiện ma túy thì thời hạn tạm giữ có thể kéo dài hơn nhưng không quá 05 ngày, kể từ thời điểm bắt đầu giữ người vi phạm". Như vậy, việc xác định tình trạng nghiện ma túy trong trường hợp này cần bảo đảm tuân thủ quy định về thời hạn tạm giữ theo quy định của Luật Xử lý vi phạm hành chính. Do đó, đề nghị cơ quan chủ trì soạn thảo nghiên cứu quy định cụ thể thời hạn thực hiện trình tự, thủ tục xác định tình trạng nghiện ma túy đối với người bị tạm giữ theo thủ tục hành chính tại nơi tạm giữ hành chính có cơ sở y tế đủ điều kiện để bảo đảm phù hợp với thời hạn tạm giữ theo quy định của Luật Xử lý vi phạm hành chính, đồng thời, bảo đảm quyền và lợi ích hợp pháp của người bị tạm giữ, tính minh bạch trong quy định của pháp luật về trình tự, thủ tục xác định tỉnh trạng nghiện ma túy đối với người bị tạm giữ theo thủ tục hành chính.</w:t>
            </w:r>
          </w:p>
        </w:tc>
        <w:tc>
          <w:tcPr>
            <w:tcW w:w="3626" w:type="dxa"/>
          </w:tcPr>
          <w:p w14:paraId="774E6FF9" w14:textId="77777777" w:rsidR="00B95283" w:rsidRPr="003D44BD" w:rsidRDefault="00013677" w:rsidP="00013677">
            <w:pPr>
              <w:spacing w:before="60" w:after="60" w:line="300" w:lineRule="exact"/>
              <w:jc w:val="both"/>
              <w:rPr>
                <w:bCs/>
                <w:lang w:val="vi-VN"/>
              </w:rPr>
            </w:pPr>
            <w:r w:rsidRPr="003D44BD">
              <w:rPr>
                <w:bCs/>
                <w:lang w:val="vi-VN"/>
              </w:rPr>
              <w:t>Tiếp thu ý kiến, cơ quan soạn thảo giải trình nội dung này như sau:</w:t>
            </w:r>
          </w:p>
          <w:p w14:paraId="677A64AE" w14:textId="192E0DD5" w:rsidR="00013677" w:rsidRPr="003D44BD" w:rsidRDefault="00013677" w:rsidP="00013677">
            <w:pPr>
              <w:spacing w:before="60" w:after="60" w:line="300" w:lineRule="exact"/>
              <w:jc w:val="both"/>
              <w:rPr>
                <w:b/>
                <w:lang w:val="vi-VN"/>
              </w:rPr>
            </w:pPr>
            <w:r w:rsidRPr="003D44BD">
              <w:rPr>
                <w:bCs/>
                <w:lang w:val="vi-VN"/>
              </w:rPr>
              <w:t>Việc xác định tình trạng nghiện ma túy đối với trường hợp bị tạm giữ theo thủ tục hành chính đã được quy định cụ thể về thời gian từ lúc nhận yêu cầu xác định tình trạng nghiện đến lúc trả kết quả tại Phiếu đề nghị để đảm bảo thực hiện đúng quy định về pháp luật xử lý vi phạm hành chính.</w:t>
            </w:r>
            <w:r w:rsidRPr="003D44BD">
              <w:rPr>
                <w:b/>
                <w:lang w:val="vi-VN"/>
              </w:rPr>
              <w:t xml:space="preserve"> </w:t>
            </w:r>
          </w:p>
        </w:tc>
      </w:tr>
      <w:tr w:rsidR="003D44BD" w:rsidRPr="003D44BD" w14:paraId="4403AFE0" w14:textId="77777777" w:rsidTr="003D44BD">
        <w:tc>
          <w:tcPr>
            <w:tcW w:w="936" w:type="dxa"/>
          </w:tcPr>
          <w:p w14:paraId="45D6BA93" w14:textId="77777777" w:rsidR="00B95283" w:rsidRPr="003D44BD" w:rsidRDefault="00B95283" w:rsidP="00B94B71">
            <w:pPr>
              <w:spacing w:before="60" w:after="60" w:line="300" w:lineRule="exact"/>
              <w:jc w:val="center"/>
              <w:rPr>
                <w:b/>
                <w:lang w:val="vi-VN"/>
              </w:rPr>
            </w:pPr>
          </w:p>
        </w:tc>
        <w:tc>
          <w:tcPr>
            <w:tcW w:w="3901" w:type="dxa"/>
          </w:tcPr>
          <w:p w14:paraId="59C074F7" w14:textId="3FE77733" w:rsidR="00B95283" w:rsidRPr="003D44BD" w:rsidRDefault="00B95283" w:rsidP="00B95283">
            <w:pPr>
              <w:spacing w:before="60" w:after="60" w:line="300" w:lineRule="exact"/>
              <w:jc w:val="both"/>
              <w:rPr>
                <w:b/>
                <w:lang w:val="vi-VN"/>
              </w:rPr>
            </w:pPr>
            <w:bookmarkStart w:id="18" w:name="_Hlk220939192"/>
            <w:r w:rsidRPr="003D44BD">
              <w:rPr>
                <w:spacing w:val="-4"/>
                <w:lang w:val="vi-VN" w:eastAsia="vi-VN"/>
              </w:rPr>
              <w:t>a) Cơ quan đề nghị gửi 01 bộ hồ sơ theo quy định tại khoản 3 Điều 4 Nghị định này đến cơ quan quản lý trực tiếp nơi tạm giữ người theo thủ tục hành chính (sau đây gọi tắt là nơi tạm giữ)</w:t>
            </w:r>
            <w:bookmarkEnd w:id="18"/>
            <w:r w:rsidRPr="003D44BD">
              <w:rPr>
                <w:spacing w:val="-4"/>
                <w:lang w:val="vi-VN" w:eastAsia="vi-VN"/>
              </w:rPr>
              <w:t>;</w:t>
            </w:r>
          </w:p>
        </w:tc>
        <w:tc>
          <w:tcPr>
            <w:tcW w:w="2100" w:type="dxa"/>
          </w:tcPr>
          <w:p w14:paraId="47540038" w14:textId="77777777" w:rsidR="00B95283" w:rsidRPr="003D44BD" w:rsidRDefault="00B95283" w:rsidP="00B95283">
            <w:pPr>
              <w:spacing w:before="60" w:after="60" w:line="300" w:lineRule="exact"/>
              <w:jc w:val="both"/>
              <w:rPr>
                <w:b/>
                <w:lang w:val="vi-VN"/>
              </w:rPr>
            </w:pPr>
          </w:p>
        </w:tc>
        <w:tc>
          <w:tcPr>
            <w:tcW w:w="4965" w:type="dxa"/>
          </w:tcPr>
          <w:p w14:paraId="7C995209" w14:textId="77777777" w:rsidR="00B95283" w:rsidRPr="003D44BD" w:rsidRDefault="00B95283" w:rsidP="00B95283">
            <w:pPr>
              <w:spacing w:before="60" w:after="60" w:line="300" w:lineRule="exact"/>
              <w:jc w:val="both"/>
              <w:rPr>
                <w:b/>
                <w:lang w:val="vi-VN"/>
              </w:rPr>
            </w:pPr>
          </w:p>
        </w:tc>
        <w:tc>
          <w:tcPr>
            <w:tcW w:w="3626" w:type="dxa"/>
          </w:tcPr>
          <w:p w14:paraId="20ED207A" w14:textId="77777777" w:rsidR="00B95283" w:rsidRPr="003D44BD" w:rsidRDefault="00B95283" w:rsidP="00B95283">
            <w:pPr>
              <w:spacing w:before="60" w:after="60" w:line="300" w:lineRule="exact"/>
              <w:rPr>
                <w:b/>
                <w:lang w:val="vi-VN"/>
              </w:rPr>
            </w:pPr>
          </w:p>
        </w:tc>
      </w:tr>
      <w:tr w:rsidR="003D44BD" w:rsidRPr="003D44BD" w14:paraId="0355301C" w14:textId="77777777" w:rsidTr="003D44BD">
        <w:tc>
          <w:tcPr>
            <w:tcW w:w="936" w:type="dxa"/>
          </w:tcPr>
          <w:p w14:paraId="22D9801F" w14:textId="77777777" w:rsidR="00B95283" w:rsidRPr="003D44BD" w:rsidRDefault="00B95283" w:rsidP="00B94B71">
            <w:pPr>
              <w:spacing w:before="60" w:after="60" w:line="300" w:lineRule="exact"/>
              <w:jc w:val="center"/>
              <w:rPr>
                <w:b/>
                <w:lang w:val="vi-VN"/>
              </w:rPr>
            </w:pPr>
          </w:p>
        </w:tc>
        <w:tc>
          <w:tcPr>
            <w:tcW w:w="3901" w:type="dxa"/>
          </w:tcPr>
          <w:p w14:paraId="0D14DC0A" w14:textId="2DD4BEB0" w:rsidR="00B95283" w:rsidRPr="003D44BD" w:rsidRDefault="00B95283" w:rsidP="00B95283">
            <w:pPr>
              <w:spacing w:before="60" w:after="60" w:line="300" w:lineRule="exact"/>
              <w:jc w:val="both"/>
              <w:rPr>
                <w:b/>
                <w:lang w:val="vi-VN"/>
              </w:rPr>
            </w:pPr>
            <w:r w:rsidRPr="003D44BD">
              <w:rPr>
                <w:spacing w:val="-4"/>
                <w:lang w:val="vi-VN" w:eastAsia="vi-VN"/>
              </w:rPr>
              <w:t>b) Cơ quan quản lý trực tiếp nơi tạm giữ chuyển ngay hồ sơ của cơ quan đề nghị đến nơi tạm giữ;</w:t>
            </w:r>
          </w:p>
        </w:tc>
        <w:tc>
          <w:tcPr>
            <w:tcW w:w="2100" w:type="dxa"/>
          </w:tcPr>
          <w:p w14:paraId="744A16A4" w14:textId="77777777" w:rsidR="00B95283" w:rsidRPr="003D44BD" w:rsidRDefault="00B95283" w:rsidP="00B95283">
            <w:pPr>
              <w:spacing w:before="60" w:after="60" w:line="300" w:lineRule="exact"/>
              <w:jc w:val="both"/>
              <w:rPr>
                <w:b/>
                <w:lang w:val="vi-VN"/>
              </w:rPr>
            </w:pPr>
          </w:p>
        </w:tc>
        <w:tc>
          <w:tcPr>
            <w:tcW w:w="4965" w:type="dxa"/>
          </w:tcPr>
          <w:p w14:paraId="59537575" w14:textId="77777777" w:rsidR="00B95283" w:rsidRPr="003D44BD" w:rsidRDefault="00B95283" w:rsidP="00B95283">
            <w:pPr>
              <w:spacing w:before="60" w:after="60" w:line="300" w:lineRule="exact"/>
              <w:jc w:val="both"/>
              <w:rPr>
                <w:b/>
                <w:lang w:val="vi-VN"/>
              </w:rPr>
            </w:pPr>
          </w:p>
        </w:tc>
        <w:tc>
          <w:tcPr>
            <w:tcW w:w="3626" w:type="dxa"/>
          </w:tcPr>
          <w:p w14:paraId="71CDE849" w14:textId="77777777" w:rsidR="00B95283" w:rsidRPr="003D44BD" w:rsidRDefault="00B95283" w:rsidP="00B95283">
            <w:pPr>
              <w:spacing w:before="60" w:after="60" w:line="300" w:lineRule="exact"/>
              <w:rPr>
                <w:b/>
                <w:lang w:val="vi-VN"/>
              </w:rPr>
            </w:pPr>
          </w:p>
        </w:tc>
      </w:tr>
      <w:tr w:rsidR="003D44BD" w:rsidRPr="003D44BD" w14:paraId="4ED70F13" w14:textId="77777777" w:rsidTr="003D44BD">
        <w:tc>
          <w:tcPr>
            <w:tcW w:w="936" w:type="dxa"/>
          </w:tcPr>
          <w:p w14:paraId="762351C0" w14:textId="77777777" w:rsidR="00B95283" w:rsidRPr="003D44BD" w:rsidRDefault="00B95283" w:rsidP="00B94B71">
            <w:pPr>
              <w:spacing w:before="60" w:after="60" w:line="300" w:lineRule="exact"/>
              <w:jc w:val="center"/>
              <w:rPr>
                <w:b/>
                <w:lang w:val="vi-VN"/>
              </w:rPr>
            </w:pPr>
          </w:p>
        </w:tc>
        <w:tc>
          <w:tcPr>
            <w:tcW w:w="3901" w:type="dxa"/>
          </w:tcPr>
          <w:p w14:paraId="440419B4" w14:textId="55A433A3" w:rsidR="00B95283" w:rsidRPr="003D44BD" w:rsidRDefault="00B95283" w:rsidP="00B95283">
            <w:pPr>
              <w:spacing w:before="60" w:after="60" w:line="300" w:lineRule="exact"/>
              <w:jc w:val="both"/>
              <w:rPr>
                <w:b/>
                <w:lang w:val="vi-VN"/>
              </w:rPr>
            </w:pPr>
            <w:bookmarkStart w:id="19" w:name="_Hlk220939216"/>
            <w:r w:rsidRPr="003D44BD">
              <w:rPr>
                <w:spacing w:val="-4"/>
                <w:lang w:val="vi-VN" w:eastAsia="vi-VN"/>
              </w:rPr>
              <w:t>c) Ngay sau khi tiếp nhận hồ sơ của cơ quan đề nghị, nơi tạm giữ chuyển hồ sơ và người được đề nghị xác định tình trạng nghiện ma túy đến cơ sở y tế đủ điều kiện để thực hiện việc xác định tình trạng nghiện ma túy</w:t>
            </w:r>
            <w:bookmarkEnd w:id="19"/>
            <w:r w:rsidRPr="003D44BD">
              <w:rPr>
                <w:spacing w:val="-4"/>
                <w:lang w:val="vi-VN" w:eastAsia="vi-VN"/>
              </w:rPr>
              <w:t>;</w:t>
            </w:r>
          </w:p>
        </w:tc>
        <w:tc>
          <w:tcPr>
            <w:tcW w:w="2100" w:type="dxa"/>
          </w:tcPr>
          <w:p w14:paraId="6C5AEEF9" w14:textId="77777777" w:rsidR="00B95283" w:rsidRPr="003D44BD" w:rsidRDefault="00B95283" w:rsidP="00B95283">
            <w:pPr>
              <w:spacing w:before="60" w:after="60" w:line="300" w:lineRule="exact"/>
              <w:jc w:val="both"/>
              <w:rPr>
                <w:b/>
                <w:lang w:val="vi-VN"/>
              </w:rPr>
            </w:pPr>
          </w:p>
        </w:tc>
        <w:tc>
          <w:tcPr>
            <w:tcW w:w="4965" w:type="dxa"/>
          </w:tcPr>
          <w:p w14:paraId="778EA577" w14:textId="77777777" w:rsidR="00B95283" w:rsidRPr="003D44BD" w:rsidRDefault="00B95283" w:rsidP="00B95283">
            <w:pPr>
              <w:spacing w:before="60" w:after="60" w:line="300" w:lineRule="exact"/>
              <w:jc w:val="both"/>
              <w:rPr>
                <w:b/>
                <w:lang w:val="vi-VN"/>
              </w:rPr>
            </w:pPr>
          </w:p>
        </w:tc>
        <w:tc>
          <w:tcPr>
            <w:tcW w:w="3626" w:type="dxa"/>
          </w:tcPr>
          <w:p w14:paraId="366EAC5C" w14:textId="77777777" w:rsidR="00B95283" w:rsidRPr="003D44BD" w:rsidRDefault="00B95283" w:rsidP="00B95283">
            <w:pPr>
              <w:spacing w:before="60" w:after="60" w:line="300" w:lineRule="exact"/>
              <w:rPr>
                <w:b/>
                <w:lang w:val="vi-VN"/>
              </w:rPr>
            </w:pPr>
          </w:p>
        </w:tc>
      </w:tr>
      <w:tr w:rsidR="003D44BD" w:rsidRPr="003D44BD" w14:paraId="7088646C" w14:textId="77777777" w:rsidTr="003D44BD">
        <w:tc>
          <w:tcPr>
            <w:tcW w:w="936" w:type="dxa"/>
          </w:tcPr>
          <w:p w14:paraId="2B6A3AF3" w14:textId="77777777" w:rsidR="00B95283" w:rsidRPr="003D44BD" w:rsidRDefault="00B95283" w:rsidP="00B94B71">
            <w:pPr>
              <w:spacing w:before="60" w:after="60" w:line="300" w:lineRule="exact"/>
              <w:jc w:val="center"/>
              <w:rPr>
                <w:b/>
                <w:lang w:val="vi-VN"/>
              </w:rPr>
            </w:pPr>
          </w:p>
        </w:tc>
        <w:tc>
          <w:tcPr>
            <w:tcW w:w="3901" w:type="dxa"/>
          </w:tcPr>
          <w:p w14:paraId="25643719" w14:textId="1D6724FF" w:rsidR="00B95283" w:rsidRPr="003D44BD" w:rsidRDefault="00B95283" w:rsidP="00B95283">
            <w:pPr>
              <w:spacing w:before="60" w:after="60"/>
              <w:jc w:val="both"/>
              <w:rPr>
                <w:spacing w:val="-4"/>
                <w:lang w:val="vi-VN" w:eastAsia="vi-VN"/>
              </w:rPr>
            </w:pPr>
            <w:bookmarkStart w:id="20" w:name="_Hlk220939224"/>
            <w:r w:rsidRPr="003D44BD">
              <w:rPr>
                <w:spacing w:val="-4"/>
                <w:lang w:val="vi-VN" w:eastAsia="vi-VN"/>
              </w:rPr>
              <w:t>d) Cơ sở y tế đủ điều kiện có trách nhiệm thực hiện xác định tình trạng nghiện ma túy theo quy định tại Khoản 2 Điều 5 Nghị định này.</w:t>
            </w:r>
            <w:bookmarkEnd w:id="20"/>
          </w:p>
        </w:tc>
        <w:tc>
          <w:tcPr>
            <w:tcW w:w="2100" w:type="dxa"/>
          </w:tcPr>
          <w:p w14:paraId="10A2841D" w14:textId="77777777" w:rsidR="00B95283" w:rsidRPr="003D44BD" w:rsidRDefault="00B95283" w:rsidP="00B95283">
            <w:pPr>
              <w:spacing w:before="60" w:after="60" w:line="300" w:lineRule="exact"/>
              <w:jc w:val="both"/>
              <w:rPr>
                <w:b/>
                <w:lang w:val="vi-VN"/>
              </w:rPr>
            </w:pPr>
          </w:p>
        </w:tc>
        <w:tc>
          <w:tcPr>
            <w:tcW w:w="4965" w:type="dxa"/>
          </w:tcPr>
          <w:p w14:paraId="45B311B2" w14:textId="77777777" w:rsidR="00B95283" w:rsidRPr="003D44BD" w:rsidRDefault="00B95283" w:rsidP="00B95283">
            <w:pPr>
              <w:spacing w:before="60" w:after="60" w:line="300" w:lineRule="exact"/>
              <w:jc w:val="both"/>
              <w:rPr>
                <w:b/>
                <w:lang w:val="vi-VN"/>
              </w:rPr>
            </w:pPr>
          </w:p>
        </w:tc>
        <w:tc>
          <w:tcPr>
            <w:tcW w:w="3626" w:type="dxa"/>
          </w:tcPr>
          <w:p w14:paraId="01BAA63F" w14:textId="77777777" w:rsidR="00B95283" w:rsidRPr="003D44BD" w:rsidRDefault="00B95283" w:rsidP="00B95283">
            <w:pPr>
              <w:spacing w:before="60" w:after="60" w:line="300" w:lineRule="exact"/>
              <w:rPr>
                <w:b/>
                <w:lang w:val="vi-VN"/>
              </w:rPr>
            </w:pPr>
          </w:p>
        </w:tc>
      </w:tr>
      <w:tr w:rsidR="003D44BD" w:rsidRPr="003D44BD" w14:paraId="755F182D" w14:textId="77777777" w:rsidTr="003D44BD">
        <w:tc>
          <w:tcPr>
            <w:tcW w:w="936" w:type="dxa"/>
          </w:tcPr>
          <w:p w14:paraId="3B818384" w14:textId="77777777" w:rsidR="00B95283" w:rsidRPr="003D44BD" w:rsidRDefault="00B95283" w:rsidP="00B94B71">
            <w:pPr>
              <w:spacing w:before="60" w:after="60" w:line="300" w:lineRule="exact"/>
              <w:jc w:val="center"/>
              <w:rPr>
                <w:b/>
                <w:lang w:val="vi-VN"/>
              </w:rPr>
            </w:pPr>
          </w:p>
        </w:tc>
        <w:tc>
          <w:tcPr>
            <w:tcW w:w="3901" w:type="dxa"/>
          </w:tcPr>
          <w:p w14:paraId="729F284E" w14:textId="1B560AC8" w:rsidR="00B95283" w:rsidRPr="003D44BD" w:rsidRDefault="00B95283" w:rsidP="00B95283">
            <w:pPr>
              <w:spacing w:before="60" w:after="60" w:line="300" w:lineRule="exact"/>
              <w:jc w:val="both"/>
              <w:rPr>
                <w:b/>
                <w:lang w:val="vi-VN"/>
              </w:rPr>
            </w:pPr>
            <w:bookmarkStart w:id="21" w:name="_Hlk220939245"/>
            <w:r w:rsidRPr="003D44BD">
              <w:rPr>
                <w:spacing w:val="-4"/>
                <w:lang w:val="vi-VN" w:eastAsia="vi-VN"/>
              </w:rPr>
              <w:t>2. Tại nơi tạm giữ hành chính không có cơ sở y tế đủ điều kiện</w:t>
            </w:r>
            <w:r w:rsidRPr="003D44BD" w:rsidDel="0092463B">
              <w:rPr>
                <w:spacing w:val="-4"/>
                <w:lang w:val="vi-VN" w:eastAsia="vi-VN"/>
              </w:rPr>
              <w:t xml:space="preserve"> </w:t>
            </w:r>
            <w:bookmarkEnd w:id="21"/>
          </w:p>
        </w:tc>
        <w:tc>
          <w:tcPr>
            <w:tcW w:w="2100" w:type="dxa"/>
          </w:tcPr>
          <w:p w14:paraId="5EDA31DE" w14:textId="77777777" w:rsidR="00B95283" w:rsidRPr="003D44BD" w:rsidRDefault="00B95283" w:rsidP="00B95283">
            <w:pPr>
              <w:spacing w:before="60" w:after="60" w:line="300" w:lineRule="exact"/>
              <w:jc w:val="both"/>
              <w:rPr>
                <w:b/>
                <w:lang w:val="vi-VN"/>
              </w:rPr>
            </w:pPr>
          </w:p>
        </w:tc>
        <w:tc>
          <w:tcPr>
            <w:tcW w:w="4965" w:type="dxa"/>
          </w:tcPr>
          <w:p w14:paraId="73B80376" w14:textId="77777777" w:rsidR="00B95283" w:rsidRPr="003D44BD" w:rsidRDefault="00B95283" w:rsidP="00B95283">
            <w:pPr>
              <w:spacing w:before="60" w:after="60" w:line="300" w:lineRule="exact"/>
              <w:jc w:val="both"/>
              <w:rPr>
                <w:b/>
                <w:lang w:val="vi-VN"/>
              </w:rPr>
            </w:pPr>
          </w:p>
        </w:tc>
        <w:tc>
          <w:tcPr>
            <w:tcW w:w="3626" w:type="dxa"/>
          </w:tcPr>
          <w:p w14:paraId="7569C2B2" w14:textId="77777777" w:rsidR="00B95283" w:rsidRPr="003D44BD" w:rsidRDefault="00B95283" w:rsidP="00B95283">
            <w:pPr>
              <w:spacing w:before="60" w:after="60" w:line="300" w:lineRule="exact"/>
              <w:rPr>
                <w:b/>
                <w:lang w:val="vi-VN"/>
              </w:rPr>
            </w:pPr>
          </w:p>
        </w:tc>
      </w:tr>
      <w:tr w:rsidR="003D44BD" w:rsidRPr="003D44BD" w14:paraId="782E0ED1" w14:textId="77777777" w:rsidTr="003D44BD">
        <w:tc>
          <w:tcPr>
            <w:tcW w:w="936" w:type="dxa"/>
          </w:tcPr>
          <w:p w14:paraId="4B08013F" w14:textId="77777777" w:rsidR="00B95283" w:rsidRPr="003D44BD" w:rsidRDefault="00B95283" w:rsidP="001B2839">
            <w:pPr>
              <w:pStyle w:val="ListParagraph"/>
              <w:numPr>
                <w:ilvl w:val="0"/>
                <w:numId w:val="32"/>
              </w:numPr>
              <w:spacing w:before="60" w:after="60" w:line="300" w:lineRule="exact"/>
              <w:jc w:val="center"/>
              <w:rPr>
                <w:b/>
                <w:lang w:val="vi-VN"/>
              </w:rPr>
            </w:pPr>
          </w:p>
        </w:tc>
        <w:tc>
          <w:tcPr>
            <w:tcW w:w="3901" w:type="dxa"/>
          </w:tcPr>
          <w:p w14:paraId="0D249AFE" w14:textId="48204703" w:rsidR="00B95283" w:rsidRPr="003D44BD" w:rsidRDefault="00B95283" w:rsidP="00B95283">
            <w:pPr>
              <w:spacing w:before="60" w:after="60" w:line="300" w:lineRule="exact"/>
              <w:jc w:val="both"/>
              <w:rPr>
                <w:spacing w:val="-4"/>
                <w:lang w:val="vi-VN" w:eastAsia="vi-VN"/>
              </w:rPr>
            </w:pPr>
            <w:r w:rsidRPr="003D44BD">
              <w:rPr>
                <w:spacing w:val="-4"/>
                <w:lang w:val="vi-VN" w:eastAsia="vi-VN"/>
              </w:rPr>
              <w:t>Góp ý chung</w:t>
            </w:r>
          </w:p>
        </w:tc>
        <w:tc>
          <w:tcPr>
            <w:tcW w:w="2100" w:type="dxa"/>
          </w:tcPr>
          <w:p w14:paraId="505AB23A" w14:textId="3B31901E" w:rsidR="00B95283" w:rsidRPr="003D44BD" w:rsidRDefault="00B95283" w:rsidP="00B95283">
            <w:pPr>
              <w:spacing w:before="60" w:after="60" w:line="300" w:lineRule="exact"/>
              <w:jc w:val="both"/>
              <w:rPr>
                <w:bCs/>
                <w:lang w:val="vi-VN"/>
              </w:rPr>
            </w:pPr>
            <w:r w:rsidRPr="003D44BD">
              <w:rPr>
                <w:bCs/>
                <w:lang w:val="vi-VN"/>
              </w:rPr>
              <w:t>Bộ Tư pháp</w:t>
            </w:r>
          </w:p>
        </w:tc>
        <w:tc>
          <w:tcPr>
            <w:tcW w:w="4965" w:type="dxa"/>
          </w:tcPr>
          <w:p w14:paraId="5E6F549A" w14:textId="77777777" w:rsidR="00B95283" w:rsidRPr="003D44BD" w:rsidRDefault="00B95283" w:rsidP="00B95283">
            <w:pPr>
              <w:spacing w:before="60" w:after="60" w:line="300" w:lineRule="exact"/>
              <w:jc w:val="both"/>
              <w:rPr>
                <w:bCs/>
                <w:lang w:val="vi-VN"/>
              </w:rPr>
            </w:pPr>
            <w:r w:rsidRPr="003D44BD">
              <w:rPr>
                <w:bCs/>
                <w:lang w:val="vi-VN"/>
              </w:rPr>
              <w:t xml:space="preserve">Tại khoản 2 quy định trình tự, thủ tục xác định tình trạng nghiện ma túy đối với người bị tạm giữ theo thủ tục hành chính tại nơi tạm giữ hành chính không có cơ sở y tế đủ điều kiện. So với quy định tại khoản 1, khoản 2 đã bỏ quy trình gửi hồ sơ xác định tỉnh trạng nghiện ma túy đến cơ quan cấp trên trực tiếp quản lý nơi tạm giữ và nơi tạm giữ, theo đó, thay vì thực hiện qua khâu trung gian này, cơ quan đề nghị trực tiếp gửi hồ sơ đến cơ sở y tế đủ điều kiện được cơ quan có thẩm quyền chỉ định thực hiện xác định tình trạng nghiện. Tuy nhiên, Bộ Tư pháp thấy rằng, cả khoản 1 và khoản 2 đều quy định về cùng một đối tượng là người bị tạm giữ theo thủ tục hành chính tại nơi tạm giữ hành </w:t>
            </w:r>
            <w:r w:rsidRPr="003D44BD">
              <w:rPr>
                <w:bCs/>
                <w:lang w:val="vi-VN"/>
              </w:rPr>
              <w:lastRenderedPageBreak/>
              <w:t>chính, chỉ khác nhau về điều kiện bảo đảm cơ sở y tế tại nơi tạm giữ nên cần đảm bảo sự thống nhất, đồng bộ trong quy trình thực hiện. Vì vậy, việc bỏ qua quy trình gửi hồ sơ xác định tình trạng nghiện ma túy đến cơ quan cấp trên trực tiếp quản lý nơi tạm giữ và nơi tạm giữ là chưa thực sự phù hợp, có thể ảnh hưởng đến công tác quản lý, theo dõi, kiểm tra trong quá trình tổ chức thực hiện. Do đó, đề nghị cơ quan chủ trì soạn thảo cân nhắc đổi với quy định tại khoản 2 dự thảo Nghị định.</w:t>
            </w:r>
          </w:p>
          <w:p w14:paraId="42743E80" w14:textId="5FC9DEA5" w:rsidR="00B95283" w:rsidRPr="003D44BD" w:rsidRDefault="00B95283" w:rsidP="00B95283">
            <w:pPr>
              <w:spacing w:before="60" w:after="60" w:line="300" w:lineRule="exact"/>
              <w:jc w:val="both"/>
              <w:rPr>
                <w:bCs/>
                <w:lang w:val="vi-VN"/>
              </w:rPr>
            </w:pPr>
            <w:r w:rsidRPr="003D44BD">
              <w:rPr>
                <w:bCs/>
                <w:spacing w:val="-2"/>
                <w:lang w:val="vi-VN"/>
              </w:rPr>
              <w:t>Bên cạnh đó, tại điểm a khoản này quy định: “Cơ quan đề nghị gửi hồ sơ theo quy định tại khoản 3 Điều 4 Nghị định này đến cơ sở y tế đủ điều kiện được cơ quan có thẩm quyền chỉ định thực hiện xác định tình trạng nghiện ma túy trên địa bàn". Tuy nhiên, để đảm bảo tính rõ ràng, minh bạch của quy định, đồng thời cụ thể hóa đầy đủ trách nhiệm của các cơ quan có liên quan trong tổ chức thực hiện quy định này, đề nghị cơ quan chủ trì soạn thảo nghiên cứu, làm rõ cơ quan có thẩm quyền chỉ định cơ sở y tế đủ điều kiện thực hiện xác định tình trạng nghiện trong trường hợp này là những cơ quan nào.</w:t>
            </w:r>
          </w:p>
        </w:tc>
        <w:tc>
          <w:tcPr>
            <w:tcW w:w="3626" w:type="dxa"/>
          </w:tcPr>
          <w:p w14:paraId="3C5437D8" w14:textId="77777777" w:rsidR="00B95283" w:rsidRPr="003D44BD" w:rsidRDefault="00BD6684" w:rsidP="00BD6684">
            <w:pPr>
              <w:spacing w:before="60" w:after="60" w:line="300" w:lineRule="exact"/>
              <w:jc w:val="both"/>
              <w:rPr>
                <w:bCs/>
                <w:lang w:val="vi-VN"/>
              </w:rPr>
            </w:pPr>
            <w:r w:rsidRPr="003D44BD">
              <w:rPr>
                <w:bCs/>
                <w:lang w:val="vi-VN"/>
              </w:rPr>
              <w:lastRenderedPageBreak/>
              <w:t>Tiếp thu ý kiến, cơ quan soạn thảo giải trình nội dung này như sau:</w:t>
            </w:r>
          </w:p>
          <w:p w14:paraId="28AF557E" w14:textId="707B9F7F" w:rsidR="005845BC" w:rsidRPr="003D44BD" w:rsidRDefault="002A41AD" w:rsidP="00BD6684">
            <w:pPr>
              <w:spacing w:before="60" w:after="60" w:line="300" w:lineRule="exact"/>
              <w:jc w:val="both"/>
              <w:rPr>
                <w:bCs/>
                <w:lang w:val="vi-VN"/>
              </w:rPr>
            </w:pPr>
            <w:r w:rsidRPr="003D44BD">
              <w:rPr>
                <w:bCs/>
                <w:lang w:val="vi-VN"/>
              </w:rPr>
              <w:t xml:space="preserve">- Địa điểm tạm giữ hành chính quy định tại khoản 5 Điều 122 Luật xử lý vi phạm hành chính là </w:t>
            </w:r>
            <w:r w:rsidR="005845BC" w:rsidRPr="003D44BD">
              <w:rPr>
                <w:bCs/>
                <w:lang w:val="vi-VN"/>
              </w:rPr>
              <w:t xml:space="preserve">đơn vị có thẩm quyền hoặc đơn vị không có thẩm quyền gửi đề nghị xác định tình trạng nghiện ma túy đến cơ sở y tế đủ điều kiện. Do vậy, </w:t>
            </w:r>
            <w:r w:rsidR="002012FA" w:rsidRPr="003D44BD">
              <w:rPr>
                <w:bCs/>
                <w:lang w:val="vi-VN"/>
              </w:rPr>
              <w:t>nội dung quy định tại Điều 6 được quy định như dự thảo Nghị định.</w:t>
            </w:r>
          </w:p>
          <w:p w14:paraId="6609BCB5" w14:textId="5298B7BE" w:rsidR="002012FA" w:rsidRPr="003D44BD" w:rsidRDefault="002012FA" w:rsidP="00BD6684">
            <w:pPr>
              <w:spacing w:before="60" w:after="60" w:line="300" w:lineRule="exact"/>
              <w:jc w:val="both"/>
              <w:rPr>
                <w:bCs/>
                <w:lang w:val="vi-VN"/>
              </w:rPr>
            </w:pPr>
            <w:r w:rsidRPr="003D44BD">
              <w:rPr>
                <w:bCs/>
                <w:lang w:val="vi-VN"/>
              </w:rPr>
              <w:t xml:space="preserve">- Nội dung này đã được quy định tại Nghị định số 109/2021/NĐ-CP đến </w:t>
            </w:r>
            <w:r w:rsidRPr="003D44BD">
              <w:rPr>
                <w:bCs/>
                <w:lang w:val="vi-VN"/>
              </w:rPr>
              <w:lastRenderedPageBreak/>
              <w:t>nay không phát sinh vướng mắc trong quá trình thực hiện.</w:t>
            </w:r>
          </w:p>
          <w:p w14:paraId="67CD35B0" w14:textId="77777777" w:rsidR="005845BC" w:rsidRPr="003D44BD" w:rsidRDefault="005845BC" w:rsidP="00BD6684">
            <w:pPr>
              <w:spacing w:before="60" w:after="60" w:line="300" w:lineRule="exact"/>
              <w:jc w:val="both"/>
              <w:rPr>
                <w:bCs/>
                <w:lang w:val="vi-VN"/>
              </w:rPr>
            </w:pPr>
          </w:p>
          <w:p w14:paraId="008E8FC4" w14:textId="190B2706" w:rsidR="00BD6684" w:rsidRPr="003D44BD" w:rsidRDefault="00BD6684" w:rsidP="00BD6684">
            <w:pPr>
              <w:spacing w:before="60" w:after="60" w:line="300" w:lineRule="exact"/>
              <w:jc w:val="both"/>
              <w:rPr>
                <w:b/>
                <w:lang w:val="vi-VN"/>
              </w:rPr>
            </w:pPr>
          </w:p>
        </w:tc>
      </w:tr>
      <w:tr w:rsidR="003D44BD" w:rsidRPr="003D44BD" w14:paraId="1E2C2FEE" w14:textId="77777777" w:rsidTr="003D44BD">
        <w:tc>
          <w:tcPr>
            <w:tcW w:w="936" w:type="dxa"/>
          </w:tcPr>
          <w:p w14:paraId="5C2F7DBE" w14:textId="77777777" w:rsidR="00B95283" w:rsidRPr="003D44BD" w:rsidRDefault="00B95283" w:rsidP="00B94B71">
            <w:pPr>
              <w:spacing w:before="60" w:after="60" w:line="300" w:lineRule="exact"/>
              <w:jc w:val="center"/>
              <w:rPr>
                <w:b/>
                <w:lang w:val="vi-VN"/>
              </w:rPr>
            </w:pPr>
          </w:p>
        </w:tc>
        <w:tc>
          <w:tcPr>
            <w:tcW w:w="3901" w:type="dxa"/>
          </w:tcPr>
          <w:p w14:paraId="24F7C48E" w14:textId="4EE86CB4" w:rsidR="00B95283" w:rsidRPr="003D44BD" w:rsidRDefault="00B95283" w:rsidP="00B95283">
            <w:pPr>
              <w:spacing w:before="60" w:after="60" w:line="300" w:lineRule="exact"/>
              <w:jc w:val="both"/>
              <w:rPr>
                <w:b/>
                <w:lang w:val="vi-VN"/>
              </w:rPr>
            </w:pPr>
            <w:r w:rsidRPr="003D44BD">
              <w:rPr>
                <w:spacing w:val="-4"/>
                <w:lang w:val="vi-VN" w:eastAsia="vi-VN"/>
              </w:rPr>
              <w:t>a) Cơ quan đề nghị gửi 01 bộ hồ sơ theo quy định tại khoản 3 Điều 4 Nghị định này đến cơ sở y tế đủ điều kiện được cơ quan có thẩm quyền chỉ định thực hiện xác định tình trạng nghiện ma túy trên địa bàn;</w:t>
            </w:r>
          </w:p>
        </w:tc>
        <w:tc>
          <w:tcPr>
            <w:tcW w:w="2100" w:type="dxa"/>
          </w:tcPr>
          <w:p w14:paraId="503C4FF4" w14:textId="77777777" w:rsidR="00B95283" w:rsidRPr="003D44BD" w:rsidRDefault="00B95283" w:rsidP="00B95283">
            <w:pPr>
              <w:spacing w:before="60" w:after="60" w:line="300" w:lineRule="exact"/>
              <w:jc w:val="both"/>
              <w:rPr>
                <w:b/>
                <w:lang w:val="vi-VN"/>
              </w:rPr>
            </w:pPr>
          </w:p>
        </w:tc>
        <w:tc>
          <w:tcPr>
            <w:tcW w:w="4965" w:type="dxa"/>
          </w:tcPr>
          <w:p w14:paraId="34D431B6" w14:textId="77777777" w:rsidR="00B95283" w:rsidRPr="003D44BD" w:rsidRDefault="00B95283" w:rsidP="00B95283">
            <w:pPr>
              <w:spacing w:before="60" w:after="60" w:line="300" w:lineRule="exact"/>
              <w:jc w:val="both"/>
              <w:rPr>
                <w:b/>
                <w:lang w:val="vi-VN"/>
              </w:rPr>
            </w:pPr>
          </w:p>
        </w:tc>
        <w:tc>
          <w:tcPr>
            <w:tcW w:w="3626" w:type="dxa"/>
          </w:tcPr>
          <w:p w14:paraId="4B83E670" w14:textId="77777777" w:rsidR="00B95283" w:rsidRPr="003D44BD" w:rsidRDefault="00B95283" w:rsidP="00B95283">
            <w:pPr>
              <w:spacing w:before="60" w:after="60" w:line="300" w:lineRule="exact"/>
              <w:rPr>
                <w:b/>
                <w:lang w:val="vi-VN"/>
              </w:rPr>
            </w:pPr>
          </w:p>
        </w:tc>
      </w:tr>
      <w:tr w:rsidR="003D44BD" w:rsidRPr="003D44BD" w14:paraId="770E7431" w14:textId="77777777" w:rsidTr="003D44BD">
        <w:tc>
          <w:tcPr>
            <w:tcW w:w="936" w:type="dxa"/>
          </w:tcPr>
          <w:p w14:paraId="20377DC0" w14:textId="77777777" w:rsidR="00B95283" w:rsidRPr="003D44BD" w:rsidRDefault="00B95283" w:rsidP="00B94B71">
            <w:pPr>
              <w:spacing w:before="60" w:after="60" w:line="300" w:lineRule="exact"/>
              <w:jc w:val="center"/>
              <w:rPr>
                <w:b/>
                <w:lang w:val="vi-VN"/>
              </w:rPr>
            </w:pPr>
          </w:p>
        </w:tc>
        <w:tc>
          <w:tcPr>
            <w:tcW w:w="3901" w:type="dxa"/>
          </w:tcPr>
          <w:p w14:paraId="0BE002C0" w14:textId="459F0B42" w:rsidR="00B95283" w:rsidRPr="003D44BD" w:rsidRDefault="00B95283" w:rsidP="00B95283">
            <w:pPr>
              <w:spacing w:before="60" w:after="60" w:line="300" w:lineRule="exact"/>
              <w:jc w:val="both"/>
              <w:rPr>
                <w:b/>
                <w:lang w:val="vi-VN"/>
              </w:rPr>
            </w:pPr>
            <w:bookmarkStart w:id="22" w:name="_Hlk220939260"/>
            <w:r w:rsidRPr="003D44BD">
              <w:rPr>
                <w:spacing w:val="-4"/>
                <w:lang w:val="vi-VN" w:eastAsia="vi-VN"/>
              </w:rPr>
              <w:t xml:space="preserve">b) Trong thời hạn 24 giờ kể từ khi nhận được hồ sơ của cơ quan đề nghị, cơ sở y </w:t>
            </w:r>
            <w:r w:rsidRPr="003D44BD">
              <w:rPr>
                <w:spacing w:val="-4"/>
                <w:lang w:val="vi-VN" w:eastAsia="vi-VN"/>
              </w:rPr>
              <w:lastRenderedPageBreak/>
              <w:t>tế đủ điều kiện có trách nhiệm cử cán bộ y tế đến nơi tạm giữ để thực hiện nhiệm vụ</w:t>
            </w:r>
            <w:bookmarkEnd w:id="22"/>
            <w:r w:rsidRPr="003D44BD">
              <w:rPr>
                <w:spacing w:val="-4"/>
                <w:lang w:val="vi-VN" w:eastAsia="vi-VN"/>
              </w:rPr>
              <w:t>;</w:t>
            </w:r>
          </w:p>
        </w:tc>
        <w:tc>
          <w:tcPr>
            <w:tcW w:w="2100" w:type="dxa"/>
          </w:tcPr>
          <w:p w14:paraId="2BD6249E" w14:textId="77777777" w:rsidR="00B95283" w:rsidRPr="003D44BD" w:rsidRDefault="00B95283" w:rsidP="00B95283">
            <w:pPr>
              <w:spacing w:before="60" w:after="60" w:line="300" w:lineRule="exact"/>
              <w:jc w:val="both"/>
              <w:rPr>
                <w:b/>
                <w:lang w:val="vi-VN"/>
              </w:rPr>
            </w:pPr>
          </w:p>
        </w:tc>
        <w:tc>
          <w:tcPr>
            <w:tcW w:w="4965" w:type="dxa"/>
          </w:tcPr>
          <w:p w14:paraId="514782F6" w14:textId="77777777" w:rsidR="00B95283" w:rsidRPr="003D44BD" w:rsidRDefault="00B95283" w:rsidP="00B95283">
            <w:pPr>
              <w:spacing w:before="60" w:after="60" w:line="300" w:lineRule="exact"/>
              <w:jc w:val="both"/>
              <w:rPr>
                <w:b/>
                <w:lang w:val="vi-VN"/>
              </w:rPr>
            </w:pPr>
          </w:p>
        </w:tc>
        <w:tc>
          <w:tcPr>
            <w:tcW w:w="3626" w:type="dxa"/>
          </w:tcPr>
          <w:p w14:paraId="3F77EEBC" w14:textId="77777777" w:rsidR="00B95283" w:rsidRPr="003D44BD" w:rsidRDefault="00B95283" w:rsidP="00B95283">
            <w:pPr>
              <w:spacing w:before="60" w:after="60" w:line="300" w:lineRule="exact"/>
              <w:rPr>
                <w:b/>
                <w:lang w:val="vi-VN"/>
              </w:rPr>
            </w:pPr>
          </w:p>
        </w:tc>
      </w:tr>
      <w:tr w:rsidR="003D44BD" w:rsidRPr="003D44BD" w14:paraId="1BE98579" w14:textId="77777777" w:rsidTr="003D44BD">
        <w:tc>
          <w:tcPr>
            <w:tcW w:w="936" w:type="dxa"/>
          </w:tcPr>
          <w:p w14:paraId="008C6A19" w14:textId="77777777" w:rsidR="00B95283" w:rsidRPr="003D44BD" w:rsidRDefault="00B95283" w:rsidP="00B94B71">
            <w:pPr>
              <w:spacing w:before="60" w:after="60" w:line="300" w:lineRule="exact"/>
              <w:jc w:val="center"/>
              <w:rPr>
                <w:b/>
                <w:lang w:val="vi-VN"/>
              </w:rPr>
            </w:pPr>
          </w:p>
        </w:tc>
        <w:tc>
          <w:tcPr>
            <w:tcW w:w="3901" w:type="dxa"/>
          </w:tcPr>
          <w:p w14:paraId="25CF02F2" w14:textId="088FCA60" w:rsidR="00B95283" w:rsidRPr="003D44BD" w:rsidRDefault="00B95283" w:rsidP="00B95283">
            <w:pPr>
              <w:spacing w:before="60" w:after="60"/>
              <w:jc w:val="both"/>
              <w:rPr>
                <w:spacing w:val="-4"/>
                <w:lang w:val="vi-VN" w:eastAsia="vi-VN"/>
              </w:rPr>
            </w:pPr>
            <w:bookmarkStart w:id="23" w:name="_Hlk220939267"/>
            <w:r w:rsidRPr="003D44BD">
              <w:rPr>
                <w:spacing w:val="-4"/>
                <w:lang w:val="vi-VN" w:eastAsia="vi-VN"/>
              </w:rPr>
              <w:t>c) Cơ sở y tế đủ điều kiện có trách nhiệm thực hiện xác định tình trạng nghiện ma túy theo quy định tại Khoản 2 Điều 5 Nghị định này.</w:t>
            </w:r>
            <w:bookmarkEnd w:id="23"/>
          </w:p>
        </w:tc>
        <w:tc>
          <w:tcPr>
            <w:tcW w:w="2100" w:type="dxa"/>
          </w:tcPr>
          <w:p w14:paraId="11B0CACB" w14:textId="77777777" w:rsidR="00B95283" w:rsidRPr="003D44BD" w:rsidRDefault="00B95283" w:rsidP="00B95283">
            <w:pPr>
              <w:spacing w:before="60" w:after="60" w:line="300" w:lineRule="exact"/>
              <w:jc w:val="both"/>
              <w:rPr>
                <w:b/>
                <w:lang w:val="vi-VN"/>
              </w:rPr>
            </w:pPr>
          </w:p>
        </w:tc>
        <w:tc>
          <w:tcPr>
            <w:tcW w:w="4965" w:type="dxa"/>
          </w:tcPr>
          <w:p w14:paraId="46609AA9" w14:textId="77777777" w:rsidR="00B95283" w:rsidRPr="003D44BD" w:rsidRDefault="00B95283" w:rsidP="00B95283">
            <w:pPr>
              <w:spacing w:before="60" w:after="60" w:line="300" w:lineRule="exact"/>
              <w:jc w:val="both"/>
              <w:rPr>
                <w:b/>
                <w:lang w:val="vi-VN"/>
              </w:rPr>
            </w:pPr>
          </w:p>
        </w:tc>
        <w:tc>
          <w:tcPr>
            <w:tcW w:w="3626" w:type="dxa"/>
          </w:tcPr>
          <w:p w14:paraId="031A1D7A" w14:textId="77777777" w:rsidR="00B95283" w:rsidRPr="003D44BD" w:rsidRDefault="00B95283" w:rsidP="00B95283">
            <w:pPr>
              <w:spacing w:before="60" w:after="60" w:line="300" w:lineRule="exact"/>
              <w:rPr>
                <w:b/>
                <w:lang w:val="vi-VN"/>
              </w:rPr>
            </w:pPr>
          </w:p>
        </w:tc>
      </w:tr>
      <w:tr w:rsidR="003D44BD" w:rsidRPr="003D44BD" w14:paraId="7622A7C8" w14:textId="77777777" w:rsidTr="003D44BD">
        <w:tc>
          <w:tcPr>
            <w:tcW w:w="936" w:type="dxa"/>
          </w:tcPr>
          <w:p w14:paraId="68B2369E" w14:textId="77777777" w:rsidR="00B95283" w:rsidRPr="003D44BD" w:rsidRDefault="00B95283" w:rsidP="00B94B71">
            <w:pPr>
              <w:spacing w:before="60" w:after="60" w:line="300" w:lineRule="exact"/>
              <w:jc w:val="center"/>
              <w:rPr>
                <w:b/>
                <w:lang w:val="vi-VN"/>
              </w:rPr>
            </w:pPr>
          </w:p>
        </w:tc>
        <w:tc>
          <w:tcPr>
            <w:tcW w:w="3901" w:type="dxa"/>
          </w:tcPr>
          <w:p w14:paraId="17E63D11" w14:textId="67DFAAFC" w:rsidR="00B95283" w:rsidRPr="003D44BD" w:rsidRDefault="00B95283" w:rsidP="00B95283">
            <w:pPr>
              <w:spacing w:before="60" w:after="60" w:line="300" w:lineRule="exact"/>
              <w:jc w:val="both"/>
              <w:rPr>
                <w:b/>
                <w:lang w:val="vi-VN"/>
              </w:rPr>
            </w:pPr>
            <w:bookmarkStart w:id="24" w:name="_Hlk220939279"/>
            <w:r w:rsidRPr="003D44BD">
              <w:rPr>
                <w:spacing w:val="-4"/>
                <w:lang w:val="vi-VN" w:eastAsia="vi-VN"/>
              </w:rPr>
              <w:t>3. Nơi tạm giữ có trách nhiệm phối hợp với cơ sở y tế bảo đảm an ninh, an toàn trong toàn bộ quá trình xác định tình trạng nghiện ma túy.</w:t>
            </w:r>
            <w:bookmarkEnd w:id="24"/>
          </w:p>
        </w:tc>
        <w:tc>
          <w:tcPr>
            <w:tcW w:w="2100" w:type="dxa"/>
          </w:tcPr>
          <w:p w14:paraId="76C17DB4" w14:textId="77777777" w:rsidR="00B95283" w:rsidRPr="003D44BD" w:rsidRDefault="00B95283" w:rsidP="00B95283">
            <w:pPr>
              <w:spacing w:before="60" w:after="60" w:line="300" w:lineRule="exact"/>
              <w:jc w:val="both"/>
              <w:rPr>
                <w:b/>
                <w:lang w:val="vi-VN"/>
              </w:rPr>
            </w:pPr>
          </w:p>
        </w:tc>
        <w:tc>
          <w:tcPr>
            <w:tcW w:w="4965" w:type="dxa"/>
          </w:tcPr>
          <w:p w14:paraId="78005BFF" w14:textId="77777777" w:rsidR="00B95283" w:rsidRPr="003D44BD" w:rsidRDefault="00B95283" w:rsidP="00B95283">
            <w:pPr>
              <w:spacing w:before="60" w:after="60" w:line="300" w:lineRule="exact"/>
              <w:jc w:val="both"/>
              <w:rPr>
                <w:b/>
                <w:lang w:val="vi-VN"/>
              </w:rPr>
            </w:pPr>
          </w:p>
        </w:tc>
        <w:tc>
          <w:tcPr>
            <w:tcW w:w="3626" w:type="dxa"/>
          </w:tcPr>
          <w:p w14:paraId="40D63E59" w14:textId="77777777" w:rsidR="00B95283" w:rsidRPr="003D44BD" w:rsidRDefault="00B95283" w:rsidP="00B95283">
            <w:pPr>
              <w:spacing w:before="60" w:after="60" w:line="300" w:lineRule="exact"/>
              <w:rPr>
                <w:b/>
                <w:lang w:val="vi-VN"/>
              </w:rPr>
            </w:pPr>
          </w:p>
        </w:tc>
      </w:tr>
      <w:tr w:rsidR="003D44BD" w:rsidRPr="003D44BD" w14:paraId="5BC83202" w14:textId="77777777" w:rsidTr="003D44BD">
        <w:tc>
          <w:tcPr>
            <w:tcW w:w="936" w:type="dxa"/>
          </w:tcPr>
          <w:p w14:paraId="2A8BA07D" w14:textId="77777777" w:rsidR="00B95283" w:rsidRPr="003D44BD" w:rsidRDefault="00B95283" w:rsidP="00B94B71">
            <w:pPr>
              <w:spacing w:before="60" w:after="60" w:line="300" w:lineRule="exact"/>
              <w:jc w:val="center"/>
              <w:rPr>
                <w:b/>
                <w:lang w:val="vi-VN"/>
              </w:rPr>
            </w:pPr>
          </w:p>
        </w:tc>
        <w:tc>
          <w:tcPr>
            <w:tcW w:w="3901" w:type="dxa"/>
          </w:tcPr>
          <w:p w14:paraId="4998A690" w14:textId="0AAF690E" w:rsidR="00B95283" w:rsidRPr="003D44BD" w:rsidRDefault="00B95283" w:rsidP="00B95283">
            <w:pPr>
              <w:spacing w:before="60" w:after="60" w:line="300" w:lineRule="exact"/>
              <w:jc w:val="both"/>
              <w:rPr>
                <w:b/>
                <w:lang w:val="vi-VN"/>
              </w:rPr>
            </w:pPr>
            <w:r w:rsidRPr="003D44BD">
              <w:rPr>
                <w:spacing w:val="-4"/>
                <w:lang w:val="vi-VN" w:eastAsia="vi-VN"/>
              </w:rPr>
              <w:t>4. Cơ quan đề nghị chịu trách nhiệm thanh toán toàn bộ chi phí xác định tình trạng nghiện ma túy theo quy định.</w:t>
            </w:r>
          </w:p>
        </w:tc>
        <w:tc>
          <w:tcPr>
            <w:tcW w:w="2100" w:type="dxa"/>
          </w:tcPr>
          <w:p w14:paraId="003AC346" w14:textId="77777777" w:rsidR="00B95283" w:rsidRPr="003D44BD" w:rsidRDefault="00B95283" w:rsidP="00B95283">
            <w:pPr>
              <w:spacing w:before="60" w:after="60" w:line="300" w:lineRule="exact"/>
              <w:jc w:val="both"/>
              <w:rPr>
                <w:b/>
                <w:lang w:val="vi-VN"/>
              </w:rPr>
            </w:pPr>
          </w:p>
        </w:tc>
        <w:tc>
          <w:tcPr>
            <w:tcW w:w="4965" w:type="dxa"/>
          </w:tcPr>
          <w:p w14:paraId="6962098D" w14:textId="77777777" w:rsidR="00B95283" w:rsidRPr="003D44BD" w:rsidRDefault="00B95283" w:rsidP="00B95283">
            <w:pPr>
              <w:spacing w:before="60" w:after="60" w:line="300" w:lineRule="exact"/>
              <w:jc w:val="both"/>
              <w:rPr>
                <w:b/>
                <w:lang w:val="vi-VN"/>
              </w:rPr>
            </w:pPr>
          </w:p>
        </w:tc>
        <w:tc>
          <w:tcPr>
            <w:tcW w:w="3626" w:type="dxa"/>
          </w:tcPr>
          <w:p w14:paraId="71155E1B" w14:textId="77777777" w:rsidR="00B95283" w:rsidRPr="003D44BD" w:rsidRDefault="00B95283" w:rsidP="00B95283">
            <w:pPr>
              <w:spacing w:before="60" w:after="60" w:line="300" w:lineRule="exact"/>
              <w:rPr>
                <w:b/>
                <w:lang w:val="vi-VN"/>
              </w:rPr>
            </w:pPr>
          </w:p>
        </w:tc>
      </w:tr>
      <w:tr w:rsidR="003D44BD" w:rsidRPr="003D44BD" w14:paraId="72F79D71" w14:textId="77777777" w:rsidTr="003D44BD">
        <w:tc>
          <w:tcPr>
            <w:tcW w:w="936" w:type="dxa"/>
          </w:tcPr>
          <w:p w14:paraId="2A336ED7" w14:textId="77777777" w:rsidR="00B95283" w:rsidRPr="003D44BD" w:rsidRDefault="00B95283" w:rsidP="00B94B71">
            <w:pPr>
              <w:spacing w:before="60" w:after="60" w:line="300" w:lineRule="exact"/>
              <w:jc w:val="center"/>
              <w:rPr>
                <w:b/>
                <w:lang w:val="vi-VN"/>
              </w:rPr>
            </w:pPr>
          </w:p>
        </w:tc>
        <w:tc>
          <w:tcPr>
            <w:tcW w:w="3901" w:type="dxa"/>
          </w:tcPr>
          <w:p w14:paraId="122FE81A" w14:textId="065DF9F5" w:rsidR="00B95283" w:rsidRPr="003D44BD" w:rsidRDefault="00B95283" w:rsidP="00B95283">
            <w:pPr>
              <w:spacing w:before="60" w:after="60" w:line="300" w:lineRule="exact"/>
              <w:jc w:val="both"/>
              <w:rPr>
                <w:b/>
                <w:lang w:val="vi-VN"/>
              </w:rPr>
            </w:pPr>
            <w:bookmarkStart w:id="25" w:name="_Hlk220939379"/>
            <w:r w:rsidRPr="003D44BD">
              <w:rPr>
                <w:b/>
                <w:bCs/>
                <w:spacing w:val="-4"/>
                <w:lang w:val="vi-VN" w:eastAsia="vi-VN"/>
              </w:rPr>
              <w:t>Điều 7. Trình tự, thủ tục xác định tình trạng nghiện ma túy đối với người không bị tạm giữ theo thủ tục hành chính quy định tại điểm b khoản 2 Điều 2 Nghị định này</w:t>
            </w:r>
            <w:bookmarkEnd w:id="25"/>
          </w:p>
        </w:tc>
        <w:tc>
          <w:tcPr>
            <w:tcW w:w="2100" w:type="dxa"/>
          </w:tcPr>
          <w:p w14:paraId="52E7F78C" w14:textId="71182E38" w:rsidR="00B95283" w:rsidRPr="003D44BD" w:rsidRDefault="00B95283" w:rsidP="00B95283">
            <w:pPr>
              <w:spacing w:before="60" w:after="60" w:line="300" w:lineRule="exact"/>
              <w:jc w:val="both"/>
              <w:rPr>
                <w:b/>
                <w:lang w:val="vi-VN"/>
              </w:rPr>
            </w:pPr>
          </w:p>
        </w:tc>
        <w:tc>
          <w:tcPr>
            <w:tcW w:w="4965" w:type="dxa"/>
          </w:tcPr>
          <w:p w14:paraId="2810A85A" w14:textId="34425DE0" w:rsidR="00B95283" w:rsidRPr="003D44BD" w:rsidRDefault="00B95283" w:rsidP="00B95283">
            <w:pPr>
              <w:spacing w:before="60" w:after="60" w:line="300" w:lineRule="exact"/>
              <w:jc w:val="both"/>
              <w:rPr>
                <w:b/>
                <w:lang w:val="vi-VN"/>
              </w:rPr>
            </w:pPr>
          </w:p>
        </w:tc>
        <w:tc>
          <w:tcPr>
            <w:tcW w:w="3626" w:type="dxa"/>
          </w:tcPr>
          <w:p w14:paraId="22174D27" w14:textId="77777777" w:rsidR="00B95283" w:rsidRPr="003D44BD" w:rsidRDefault="00B95283" w:rsidP="00B95283">
            <w:pPr>
              <w:spacing w:before="60" w:after="60" w:line="300" w:lineRule="exact"/>
              <w:rPr>
                <w:b/>
                <w:lang w:val="vi-VN"/>
              </w:rPr>
            </w:pPr>
          </w:p>
        </w:tc>
      </w:tr>
      <w:tr w:rsidR="003D44BD" w:rsidRPr="003D44BD" w14:paraId="21E7D447" w14:textId="77777777" w:rsidTr="003D44BD">
        <w:tc>
          <w:tcPr>
            <w:tcW w:w="936" w:type="dxa"/>
          </w:tcPr>
          <w:p w14:paraId="6CF573FF" w14:textId="77777777" w:rsidR="001D6020" w:rsidRPr="003D44BD" w:rsidRDefault="001D6020" w:rsidP="001D6020">
            <w:pPr>
              <w:pStyle w:val="ListParagraph"/>
              <w:numPr>
                <w:ilvl w:val="0"/>
                <w:numId w:val="32"/>
              </w:numPr>
              <w:spacing w:before="60" w:after="60" w:line="300" w:lineRule="exact"/>
              <w:jc w:val="center"/>
              <w:rPr>
                <w:lang w:val="vi-VN"/>
              </w:rPr>
            </w:pPr>
          </w:p>
        </w:tc>
        <w:tc>
          <w:tcPr>
            <w:tcW w:w="3901" w:type="dxa"/>
          </w:tcPr>
          <w:p w14:paraId="1F6FEAE2" w14:textId="4591CDE3" w:rsidR="001D6020" w:rsidRPr="003D44BD" w:rsidRDefault="001D6020" w:rsidP="001D6020">
            <w:pPr>
              <w:spacing w:before="60" w:after="60" w:line="300" w:lineRule="exact"/>
              <w:jc w:val="both"/>
              <w:rPr>
                <w:spacing w:val="-4"/>
                <w:lang w:eastAsia="vi-VN"/>
              </w:rPr>
            </w:pPr>
            <w:r w:rsidRPr="003D44BD">
              <w:rPr>
                <w:spacing w:val="-4"/>
                <w:lang w:eastAsia="vi-VN"/>
              </w:rPr>
              <w:t>Góp ý chung</w:t>
            </w:r>
          </w:p>
        </w:tc>
        <w:tc>
          <w:tcPr>
            <w:tcW w:w="2100" w:type="dxa"/>
          </w:tcPr>
          <w:p w14:paraId="2392B3A6" w14:textId="56028278" w:rsidR="001D6020" w:rsidRPr="003D44BD" w:rsidRDefault="001D6020" w:rsidP="001D6020">
            <w:pPr>
              <w:spacing w:before="60" w:after="60" w:line="300" w:lineRule="exact"/>
              <w:jc w:val="center"/>
              <w:rPr>
                <w:bCs/>
                <w:lang w:val="vi-VN"/>
              </w:rPr>
            </w:pPr>
            <w:r w:rsidRPr="003D44BD">
              <w:rPr>
                <w:bCs/>
                <w:lang w:val="vi-VN"/>
              </w:rPr>
              <w:t>Bộ Tư pháp</w:t>
            </w:r>
          </w:p>
        </w:tc>
        <w:tc>
          <w:tcPr>
            <w:tcW w:w="4965" w:type="dxa"/>
          </w:tcPr>
          <w:p w14:paraId="4E02AF16" w14:textId="74503C11" w:rsidR="001D6020" w:rsidRPr="003D44BD" w:rsidRDefault="001D6020" w:rsidP="001D6020">
            <w:pPr>
              <w:spacing w:before="60" w:after="60" w:line="300" w:lineRule="exact"/>
              <w:jc w:val="both"/>
              <w:rPr>
                <w:bCs/>
                <w:lang w:val="vi-VN"/>
              </w:rPr>
            </w:pPr>
            <w:r w:rsidRPr="003D44BD">
              <w:rPr>
                <w:bCs/>
                <w:lang w:val="vi-VN"/>
              </w:rPr>
              <w:t>Tên gọi của Điều 7 là "Trình tự, thủ tục xác định tình trạng nghiện ma túy đối với người không bị tạm giữ theo thủ tục hành chính quy định tại điểm b khoản 2 Điều 2 Nghị định này”. Vì vậy, việc viện dẫn các điểm này trong tên của các điều luật nêu trên để xác định đối tượng xác định tình trạng nghiện là chưa thực sự phù hợp. Do đó, đề nghị cơ quan chủ trì soạn thảo chỉnh lý tên gọi tại các điều trên để đảm bảo phù hợp với nội dung quy định trong dự thảo Nghị định.</w:t>
            </w:r>
          </w:p>
        </w:tc>
        <w:tc>
          <w:tcPr>
            <w:tcW w:w="3626" w:type="dxa"/>
          </w:tcPr>
          <w:p w14:paraId="42A5C41E" w14:textId="77777777" w:rsidR="005A3C79" w:rsidRPr="003D44BD" w:rsidRDefault="005A3C79" w:rsidP="005A3C79">
            <w:pPr>
              <w:spacing w:before="60" w:after="60" w:line="300" w:lineRule="exact"/>
              <w:jc w:val="both"/>
              <w:rPr>
                <w:bCs/>
                <w:lang w:val="vi-VN"/>
              </w:rPr>
            </w:pPr>
            <w:r w:rsidRPr="003D44BD">
              <w:rPr>
                <w:bCs/>
                <w:lang w:val="vi-VN"/>
              </w:rPr>
              <w:t>Về nội dung này, cơ quan soạn thảo xin làm rõ như sau:</w:t>
            </w:r>
          </w:p>
          <w:p w14:paraId="6C6198E0" w14:textId="77777777" w:rsidR="005A3C79" w:rsidRPr="003D44BD" w:rsidRDefault="005A3C79" w:rsidP="005A3C79">
            <w:pPr>
              <w:spacing w:before="60" w:after="60" w:line="300" w:lineRule="exact"/>
              <w:jc w:val="both"/>
              <w:rPr>
                <w:bCs/>
                <w:lang w:val="vi-VN"/>
              </w:rPr>
            </w:pPr>
            <w:r w:rsidRPr="003D44BD">
              <w:rPr>
                <w:bCs/>
                <w:lang w:val="vi-VN"/>
              </w:rPr>
              <w:t xml:space="preserve">- Theo quy định tại điểm d khoản 1 Điều 122 Luật Xử lý vi phạm hành chính </w:t>
            </w:r>
          </w:p>
          <w:p w14:paraId="7732AB61" w14:textId="77777777" w:rsidR="005A3C79" w:rsidRPr="003D44BD" w:rsidRDefault="005A3C79" w:rsidP="005A3C79">
            <w:pPr>
              <w:spacing w:before="60" w:after="60" w:line="300" w:lineRule="exact"/>
              <w:jc w:val="both"/>
              <w:rPr>
                <w:b/>
                <w:i/>
                <w:iCs/>
                <w:lang w:val="vi-VN"/>
              </w:rPr>
            </w:pPr>
            <w:r w:rsidRPr="003D44BD">
              <w:rPr>
                <w:b/>
                <w:i/>
                <w:iCs/>
                <w:lang w:val="vi-VN"/>
              </w:rPr>
              <w:t>“Điều 122. Tạm giữ người theo thủ tục hành chính</w:t>
            </w:r>
          </w:p>
          <w:p w14:paraId="6DE5988E" w14:textId="77777777" w:rsidR="005A3C79" w:rsidRPr="003D44BD" w:rsidRDefault="005A3C79" w:rsidP="005A3C79">
            <w:pPr>
              <w:spacing w:before="60" w:after="60" w:line="300" w:lineRule="exact"/>
              <w:jc w:val="both"/>
              <w:rPr>
                <w:bCs/>
                <w:i/>
                <w:iCs/>
                <w:lang w:val="vi-VN"/>
              </w:rPr>
            </w:pPr>
            <w:r w:rsidRPr="003D44BD">
              <w:rPr>
                <w:bCs/>
                <w:i/>
                <w:iCs/>
                <w:lang w:val="vi-VN"/>
              </w:rPr>
              <w:lastRenderedPageBreak/>
              <w:t>đ) Để xác định tình trạng nghiện ma túy đối với người sử dụng trái phép chất ma túy.”</w:t>
            </w:r>
          </w:p>
          <w:p w14:paraId="1DCBCF89" w14:textId="31D2615C" w:rsidR="005A3C79" w:rsidRPr="003D44BD" w:rsidRDefault="005A3C79" w:rsidP="005A3C79">
            <w:pPr>
              <w:spacing w:before="60" w:after="60" w:line="300" w:lineRule="exact"/>
              <w:jc w:val="both"/>
              <w:rPr>
                <w:bCs/>
                <w:lang w:val="vi-VN"/>
              </w:rPr>
            </w:pPr>
            <w:r w:rsidRPr="003D44BD">
              <w:rPr>
                <w:bCs/>
                <w:lang w:val="vi-VN"/>
              </w:rPr>
              <w:t>- Theo quy định tại Điều 7 dự thảo Nghị định là việc kế thừa của quy định tại Điều 7 Nghị định 109/2021/NĐ-CP để áp dụng cho các đối tượng không ra quyết định tạm giữ hành chính do người sử dụng trái phép chất ma túy tự nguyện phối hợp với cơ quan công an trong công tác xác định tình trạng nghiện ma túy. Đồng thời, khuyến khích tinh thần tự giác của người sử dụng trái phép chất ma túy.</w:t>
            </w:r>
          </w:p>
          <w:p w14:paraId="5803B948" w14:textId="451D5FA5" w:rsidR="001D6020" w:rsidRPr="003D44BD" w:rsidRDefault="005A3C79" w:rsidP="005A3C79">
            <w:pPr>
              <w:spacing w:before="60" w:after="60" w:line="300" w:lineRule="exact"/>
              <w:jc w:val="both"/>
              <w:rPr>
                <w:bCs/>
                <w:lang w:val="vi-VN"/>
              </w:rPr>
            </w:pPr>
            <w:r w:rsidRPr="003D44BD">
              <w:rPr>
                <w:bCs/>
                <w:lang w:val="vi-VN"/>
              </w:rPr>
              <w:t>Với các lý do trên, cơ quan soạn thảo xin giữ nguyên quy định tại Điều 7 dự thảo Nghị định.</w:t>
            </w:r>
          </w:p>
        </w:tc>
      </w:tr>
      <w:tr w:rsidR="003D44BD" w:rsidRPr="003D44BD" w14:paraId="4681A2A3" w14:textId="77777777" w:rsidTr="003D44BD">
        <w:tc>
          <w:tcPr>
            <w:tcW w:w="936" w:type="dxa"/>
          </w:tcPr>
          <w:p w14:paraId="4ADB3446" w14:textId="77777777" w:rsidR="001D6020" w:rsidRPr="003D44BD" w:rsidRDefault="001D6020" w:rsidP="001D6020">
            <w:pPr>
              <w:pStyle w:val="ListParagraph"/>
              <w:numPr>
                <w:ilvl w:val="0"/>
                <w:numId w:val="32"/>
              </w:numPr>
              <w:spacing w:before="60" w:after="60" w:line="300" w:lineRule="exact"/>
              <w:jc w:val="center"/>
              <w:rPr>
                <w:lang w:val="vi-VN"/>
              </w:rPr>
            </w:pPr>
          </w:p>
        </w:tc>
        <w:tc>
          <w:tcPr>
            <w:tcW w:w="3901" w:type="dxa"/>
          </w:tcPr>
          <w:p w14:paraId="56714CA7" w14:textId="77777777" w:rsidR="001D6020" w:rsidRPr="003D44BD" w:rsidRDefault="001D6020" w:rsidP="001D6020">
            <w:pPr>
              <w:spacing w:before="60" w:after="60" w:line="300" w:lineRule="exact"/>
              <w:jc w:val="both"/>
              <w:rPr>
                <w:spacing w:val="-4"/>
                <w:lang w:val="vi-VN" w:eastAsia="vi-VN"/>
              </w:rPr>
            </w:pPr>
          </w:p>
        </w:tc>
        <w:tc>
          <w:tcPr>
            <w:tcW w:w="2100" w:type="dxa"/>
          </w:tcPr>
          <w:p w14:paraId="539679BC" w14:textId="11E25DDC" w:rsidR="001D6020" w:rsidRPr="003D44BD" w:rsidRDefault="001D6020" w:rsidP="001D6020">
            <w:pPr>
              <w:spacing w:before="60" w:after="60" w:line="300" w:lineRule="exact"/>
              <w:jc w:val="center"/>
              <w:rPr>
                <w:bCs/>
                <w:lang w:val="vi-VN"/>
              </w:rPr>
            </w:pPr>
            <w:r w:rsidRPr="003D44BD">
              <w:rPr>
                <w:bCs/>
                <w:lang w:val="vi-VN"/>
              </w:rPr>
              <w:t>Bộ Tư pháp</w:t>
            </w:r>
          </w:p>
        </w:tc>
        <w:tc>
          <w:tcPr>
            <w:tcW w:w="4965" w:type="dxa"/>
          </w:tcPr>
          <w:p w14:paraId="4EC8FDAF" w14:textId="7E503AD0" w:rsidR="001D6020" w:rsidRPr="003D44BD" w:rsidRDefault="001D6020" w:rsidP="001D6020">
            <w:pPr>
              <w:spacing w:before="60" w:after="60" w:line="300" w:lineRule="exact"/>
              <w:jc w:val="both"/>
              <w:rPr>
                <w:bCs/>
                <w:lang w:val="vi-VN"/>
              </w:rPr>
            </w:pPr>
            <w:r w:rsidRPr="003D44BD">
              <w:rPr>
                <w:bCs/>
                <w:lang w:val="vi-VN"/>
              </w:rPr>
              <w:t xml:space="preserve">Điều 7 dự thảo Nghị định quy định trình tự, thủ tục xác định tỉnh trạng nghiện ma túy đối với người không bị tạm giữ theo thủ tục hành chính quy định tại điểm b khoản 2 Điều 2 Nghị định này. Theo đó, điểm b khoản 2 Điều 2 dự thảo Nghị định quy định địa điểm xác định tình trạng nghiện ma túy đối với người không bị tạm giữ theo thủ tục hành chính, bao gồm: (1) Cơ sở y tế đủ điều kiện hoặc (2) Địa điểm do cơ quan công an đề nghị xác định tình trạng nghiện ma túy thống nhất với cơ sở y tế lựa chọn. Tuy nhiên, nội dung tại </w:t>
            </w:r>
            <w:r w:rsidRPr="003D44BD">
              <w:rPr>
                <w:bCs/>
                <w:lang w:val="vi-VN"/>
              </w:rPr>
              <w:lastRenderedPageBreak/>
              <w:t>Điều 7 hiện chưa rõ ràng, cụ thể về trình tự, thủ tục áp dụng tương ứng với từng địa điểm nêu trên; đồng thời chưa làm rõ trình tự, thủ tục quy định tại điều này được áp dụng chung cho cả hai địa điểm hay cần có trình tự, thủ tục riêng phù hợp với đặc thù tổ chức, điều kiện thực hiện tại từng địa điểm. Do đó, để đảm bảo tính minh bạch, khả thi của quy định cũng như tạo thuận lợi trong thực tiễn áp dụng, đề nghị cơ quan chủ trì soạn thảo nghiên cứu, phân định rõ trình tự, thủ tục xác định tình trạng nghiện ma túy tại cơ sở y tế đủ điều kiện và tại địa điểm do cơ quan công an đề nghị xác định tình trạng nghiện ma túy thống nhất với cơ sở y tế lựa chọn.</w:t>
            </w:r>
          </w:p>
        </w:tc>
        <w:tc>
          <w:tcPr>
            <w:tcW w:w="3626" w:type="dxa"/>
          </w:tcPr>
          <w:p w14:paraId="240D180F" w14:textId="77777777" w:rsidR="001D6020" w:rsidRPr="003D44BD" w:rsidRDefault="001D6020" w:rsidP="001D6020">
            <w:pPr>
              <w:spacing w:before="60" w:after="60" w:line="300" w:lineRule="exact"/>
              <w:jc w:val="both"/>
              <w:rPr>
                <w:bCs/>
                <w:lang w:val="vi-VN"/>
              </w:rPr>
            </w:pPr>
            <w:r w:rsidRPr="003D44BD">
              <w:rPr>
                <w:bCs/>
                <w:lang w:val="vi-VN"/>
              </w:rPr>
              <w:lastRenderedPageBreak/>
              <w:t>Tiếp thu ý kiến, cơ quan soạn thảo giải trình nội dung này như sau:</w:t>
            </w:r>
          </w:p>
          <w:p w14:paraId="2560CE5E" w14:textId="77777777" w:rsidR="001D6020" w:rsidRPr="003D44BD" w:rsidRDefault="001D6020" w:rsidP="001D6020">
            <w:pPr>
              <w:spacing w:before="60" w:after="60" w:line="300" w:lineRule="exact"/>
              <w:jc w:val="both"/>
              <w:rPr>
                <w:bCs/>
                <w:lang w:val="vi-VN"/>
              </w:rPr>
            </w:pPr>
            <w:r w:rsidRPr="003D44BD">
              <w:rPr>
                <w:bCs/>
                <w:lang w:val="vi-VN"/>
              </w:rPr>
              <w:t>- Trách nhiệm, thẩm quyền, trình tự, thủ tục xác định tình trạng nghiện ma túy do cơ sở y tế đủ điều kiện thực hiện. Quy trình thực hiện xác định tình trạng nghiện ma túy theo quy định tại Thông tư số 18/2021/TT-BYT.</w:t>
            </w:r>
          </w:p>
          <w:p w14:paraId="0DD9BA9A" w14:textId="77777777" w:rsidR="001D6020" w:rsidRPr="003D44BD" w:rsidRDefault="001D6020" w:rsidP="001D6020">
            <w:pPr>
              <w:spacing w:before="60" w:after="60" w:line="300" w:lineRule="exact"/>
              <w:jc w:val="both"/>
              <w:rPr>
                <w:bCs/>
                <w:lang w:val="vi-VN"/>
              </w:rPr>
            </w:pPr>
            <w:r w:rsidRPr="003D44BD">
              <w:rPr>
                <w:bCs/>
                <w:lang w:val="vi-VN"/>
              </w:rPr>
              <w:t xml:space="preserve">- Điều kiện về cơ sở vật chất, trang thiết bị được quy định tại điểm b </w:t>
            </w:r>
            <w:r w:rsidRPr="003D44BD">
              <w:rPr>
                <w:bCs/>
                <w:lang w:val="vi-VN"/>
              </w:rPr>
              <w:lastRenderedPageBreak/>
              <w:t>khoản 2 Điều 2 dự thảo Nghị định, cụ thể như sau:</w:t>
            </w:r>
          </w:p>
          <w:p w14:paraId="0FB8FAFE" w14:textId="12EB265E" w:rsidR="001D6020" w:rsidRPr="003D44BD" w:rsidRDefault="001D6020" w:rsidP="001D6020">
            <w:pPr>
              <w:spacing w:before="60" w:after="60" w:line="300" w:lineRule="exact"/>
              <w:jc w:val="both"/>
              <w:rPr>
                <w:bCs/>
                <w:lang w:val="vi-VN"/>
              </w:rPr>
            </w:pPr>
            <w:r w:rsidRPr="003D44BD">
              <w:rPr>
                <w:bCs/>
                <w:i/>
                <w:iCs/>
                <w:lang w:val="vi-VN"/>
              </w:rPr>
              <w:t>“b) Địa điểm xác định tình trạng nghiện ma túy được thực hiện tại cơ sở y tế đủ điều kiện hoặc địa điểm do cơ quan công an đề nghị xác định tình trạng nghiện ma túy thống nhất với cơ sở y tế lựa chọn đối với người không bị tạm giữ theo thủ tục hành chính. Cơ quan công an có trách nhiệm phối hợp với cơ sở y tế bảo đảm đủ các điều kiện cần thiết cho việc thực hiện xác định tình trạng nghiện ma túy tại địa điểm được lựa chọn.”</w:t>
            </w:r>
          </w:p>
        </w:tc>
      </w:tr>
      <w:tr w:rsidR="003D44BD" w:rsidRPr="003D44BD" w14:paraId="0E61E576" w14:textId="77777777" w:rsidTr="003D44BD">
        <w:tc>
          <w:tcPr>
            <w:tcW w:w="936" w:type="dxa"/>
          </w:tcPr>
          <w:p w14:paraId="6307EF5D" w14:textId="77777777" w:rsidR="001D6020" w:rsidRPr="003D44BD" w:rsidRDefault="001D6020" w:rsidP="001D6020">
            <w:pPr>
              <w:pStyle w:val="ListParagraph"/>
              <w:numPr>
                <w:ilvl w:val="0"/>
                <w:numId w:val="32"/>
              </w:numPr>
              <w:spacing w:before="60" w:after="60" w:line="300" w:lineRule="exact"/>
              <w:jc w:val="center"/>
              <w:rPr>
                <w:lang w:val="vi-VN"/>
              </w:rPr>
            </w:pPr>
          </w:p>
          <w:p w14:paraId="4419B9A0" w14:textId="77777777" w:rsidR="001D6020" w:rsidRPr="003D44BD" w:rsidRDefault="001D6020" w:rsidP="001D6020">
            <w:pPr>
              <w:spacing w:before="60" w:after="60" w:line="300" w:lineRule="exact"/>
              <w:jc w:val="center"/>
              <w:rPr>
                <w:lang w:val="vi-VN"/>
              </w:rPr>
            </w:pPr>
          </w:p>
        </w:tc>
        <w:tc>
          <w:tcPr>
            <w:tcW w:w="3901" w:type="dxa"/>
          </w:tcPr>
          <w:p w14:paraId="29F30C43" w14:textId="77777777" w:rsidR="001D6020" w:rsidRPr="003D44BD" w:rsidRDefault="001D6020" w:rsidP="001D6020">
            <w:pPr>
              <w:spacing w:before="60" w:after="60" w:line="300" w:lineRule="exact"/>
              <w:jc w:val="both"/>
              <w:rPr>
                <w:spacing w:val="-4"/>
                <w:lang w:val="vi-VN" w:eastAsia="vi-VN"/>
              </w:rPr>
            </w:pPr>
          </w:p>
        </w:tc>
        <w:tc>
          <w:tcPr>
            <w:tcW w:w="2100" w:type="dxa"/>
          </w:tcPr>
          <w:p w14:paraId="6C2A37B6" w14:textId="617BB329" w:rsidR="001D6020" w:rsidRPr="003D44BD" w:rsidRDefault="001D6020" w:rsidP="001D6020">
            <w:pPr>
              <w:spacing w:before="60" w:after="60" w:line="300" w:lineRule="exact"/>
              <w:jc w:val="both"/>
              <w:rPr>
                <w:bCs/>
                <w:lang w:val="vi-VN"/>
              </w:rPr>
            </w:pPr>
            <w:r w:rsidRPr="003D44BD">
              <w:rPr>
                <w:bCs/>
                <w:lang w:val="vi-VN"/>
              </w:rPr>
              <w:t>Vụ Pháp chế</w:t>
            </w:r>
          </w:p>
        </w:tc>
        <w:tc>
          <w:tcPr>
            <w:tcW w:w="4965" w:type="dxa"/>
          </w:tcPr>
          <w:p w14:paraId="10024915" w14:textId="77777777" w:rsidR="001D6020" w:rsidRPr="003D44BD" w:rsidRDefault="001D6020" w:rsidP="001D6020">
            <w:pPr>
              <w:spacing w:before="60" w:after="60" w:line="300" w:lineRule="exact"/>
              <w:jc w:val="both"/>
              <w:rPr>
                <w:bCs/>
                <w:lang w:val="vi-VN"/>
              </w:rPr>
            </w:pPr>
            <w:r w:rsidRPr="003D44BD">
              <w:rPr>
                <w:bCs/>
                <w:lang w:val="vi-VN"/>
              </w:rPr>
              <w:t>Về trình tự, thủ tục xác định tình trạng nghiện ma túy đối với người bị tạm giữ theo thủ tục hành chính (Điều 6 và Điều 7):</w:t>
            </w:r>
          </w:p>
          <w:p w14:paraId="2AA82500" w14:textId="42BA57F6" w:rsidR="001D6020" w:rsidRPr="003D44BD" w:rsidRDefault="001D6020" w:rsidP="001D6020">
            <w:pPr>
              <w:spacing w:before="60" w:after="60" w:line="300" w:lineRule="exact"/>
              <w:jc w:val="both"/>
              <w:rPr>
                <w:bCs/>
                <w:lang w:val="vi-VN"/>
              </w:rPr>
            </w:pPr>
            <w:r w:rsidRPr="003D44BD">
              <w:rPr>
                <w:bCs/>
                <w:lang w:val="vi-VN"/>
              </w:rPr>
              <w:t>Theo dự thảo Nghị định thì có một số trường hợp cơ sở đủ điều kiện xác định tình trạng nghiện ma túy sẽ cử cán bộ y tế đến nơi tạm giữ hoặc địa điểm được lựa chọn để thực hiện nhiệm vụ. Đề nghị làm rõ là trong trường hợp này có cần tuân thủ các điều kiện của cơ sở y tế đủ điều kiện xác định tình trạng nghiện ma túy tại Điều 3 hay không? Nếu không thì đề nghị cân nhắc để quy định lại Điều 3 để bảo đảm tính thống nhất trong dự thảo Nghị định</w:t>
            </w:r>
          </w:p>
        </w:tc>
        <w:tc>
          <w:tcPr>
            <w:tcW w:w="3626" w:type="dxa"/>
          </w:tcPr>
          <w:p w14:paraId="25BD2CA6" w14:textId="77777777" w:rsidR="00961EEE" w:rsidRPr="003D44BD" w:rsidRDefault="001D6020" w:rsidP="005B6696">
            <w:pPr>
              <w:spacing w:before="60" w:after="60" w:line="300" w:lineRule="exact"/>
              <w:jc w:val="both"/>
              <w:rPr>
                <w:spacing w:val="-4"/>
                <w:lang w:val="vi-VN" w:eastAsia="vi-VN"/>
              </w:rPr>
            </w:pPr>
            <w:r w:rsidRPr="003D44BD">
              <w:rPr>
                <w:spacing w:val="-4"/>
                <w:lang w:val="vi-VN" w:eastAsia="vi-VN"/>
              </w:rPr>
              <w:t xml:space="preserve"> </w:t>
            </w:r>
            <w:r w:rsidR="00961EEE" w:rsidRPr="003D44BD">
              <w:rPr>
                <w:spacing w:val="-4"/>
                <w:lang w:val="vi-VN" w:eastAsia="vi-VN"/>
              </w:rPr>
              <w:t>Tiếp thu ý kiến, cơ quan soạn thảo giải trình nội dung này như sau:</w:t>
            </w:r>
          </w:p>
          <w:p w14:paraId="6566AE59" w14:textId="77777777" w:rsidR="00961EEE" w:rsidRPr="003D44BD" w:rsidRDefault="00961EEE" w:rsidP="005B6696">
            <w:pPr>
              <w:spacing w:before="60" w:after="60" w:line="300" w:lineRule="exact"/>
              <w:jc w:val="both"/>
              <w:rPr>
                <w:spacing w:val="-4"/>
                <w:lang w:val="vi-VN" w:eastAsia="vi-VN"/>
              </w:rPr>
            </w:pPr>
            <w:r w:rsidRPr="003D44BD">
              <w:rPr>
                <w:spacing w:val="-4"/>
                <w:lang w:val="vi-VN" w:eastAsia="vi-VN"/>
              </w:rPr>
              <w:t>- Trách nhiệm, thẩm quyền, trình tự, thủ tục xác định tình trạng nghiện ma túy do cơ sở y tế đủ điều kiện thực hiện. Quy trình thực hiện xác định tình trạng nghiện ma túy theo quy định tại Thông tư số 18/2021/TT-BYT.</w:t>
            </w:r>
          </w:p>
          <w:p w14:paraId="2F3B8891" w14:textId="77777777" w:rsidR="00961EEE" w:rsidRPr="003D44BD" w:rsidRDefault="00961EEE" w:rsidP="005B6696">
            <w:pPr>
              <w:spacing w:before="60" w:after="60" w:line="300" w:lineRule="exact"/>
              <w:jc w:val="both"/>
              <w:rPr>
                <w:spacing w:val="-4"/>
                <w:lang w:val="vi-VN" w:eastAsia="vi-VN"/>
              </w:rPr>
            </w:pPr>
            <w:r w:rsidRPr="003D44BD">
              <w:rPr>
                <w:spacing w:val="-4"/>
                <w:lang w:val="vi-VN" w:eastAsia="vi-VN"/>
              </w:rPr>
              <w:t>- Điều kiện về cơ sở vật chất, trang thiết bị được quy định tại điểm b khoản 2 Điều 2 dự thảo Nghị định, cụ thể như sau:</w:t>
            </w:r>
          </w:p>
          <w:p w14:paraId="0FA0296D" w14:textId="622BAD6D" w:rsidR="001D6020" w:rsidRPr="003D44BD" w:rsidRDefault="00961EEE" w:rsidP="005B6696">
            <w:pPr>
              <w:spacing w:before="60" w:after="60" w:line="300" w:lineRule="exact"/>
              <w:jc w:val="both"/>
              <w:rPr>
                <w:spacing w:val="-4"/>
                <w:lang w:val="vi-VN" w:eastAsia="vi-VN"/>
              </w:rPr>
            </w:pPr>
            <w:r w:rsidRPr="003D44BD">
              <w:rPr>
                <w:spacing w:val="-4"/>
                <w:lang w:val="vi-VN" w:eastAsia="vi-VN"/>
              </w:rPr>
              <w:t xml:space="preserve">“b) Địa điểm xác định tình trạng nghiện ma túy được thực hiện tại cơ </w:t>
            </w:r>
            <w:r w:rsidRPr="003D44BD">
              <w:rPr>
                <w:spacing w:val="-4"/>
                <w:lang w:val="vi-VN" w:eastAsia="vi-VN"/>
              </w:rPr>
              <w:lastRenderedPageBreak/>
              <w:t>sở y tế đủ điều kiện hoặc địa điểm do cơ quan công an đề nghị xác định tình trạng nghiện ma túy thống nhất với cơ sở y tế lựa chọn đối với người không bị tạm giữ theo thủ tục hành chính. Cơ quan công an có trách nhiệm phối hợp với cơ sở y tế bảo đảm đủ các điều kiện cần thiết cho việc thực hiện xác định tình trạng nghiện ma túy tại địa điểm được lựa chọn.”</w:t>
            </w:r>
          </w:p>
        </w:tc>
      </w:tr>
      <w:tr w:rsidR="003D44BD" w:rsidRPr="003D44BD" w14:paraId="11F35702" w14:textId="77777777" w:rsidTr="003D44BD">
        <w:tc>
          <w:tcPr>
            <w:tcW w:w="936" w:type="dxa"/>
          </w:tcPr>
          <w:p w14:paraId="205FF4CF" w14:textId="77777777" w:rsidR="001D6020" w:rsidRPr="003D44BD" w:rsidRDefault="001D6020" w:rsidP="001D6020">
            <w:pPr>
              <w:spacing w:before="60" w:after="60" w:line="300" w:lineRule="exact"/>
              <w:jc w:val="center"/>
              <w:rPr>
                <w:b/>
                <w:lang w:val="vi-VN"/>
              </w:rPr>
            </w:pPr>
          </w:p>
        </w:tc>
        <w:tc>
          <w:tcPr>
            <w:tcW w:w="3901" w:type="dxa"/>
          </w:tcPr>
          <w:p w14:paraId="1C3F6D50" w14:textId="30C32F6D" w:rsidR="001D6020" w:rsidRPr="003D44BD" w:rsidRDefault="001D6020" w:rsidP="001D6020">
            <w:pPr>
              <w:spacing w:before="60" w:after="60" w:line="300" w:lineRule="exact"/>
              <w:jc w:val="both"/>
              <w:rPr>
                <w:b/>
                <w:lang w:val="vi-VN"/>
              </w:rPr>
            </w:pPr>
            <w:bookmarkStart w:id="26" w:name="_Hlk220084462"/>
            <w:r w:rsidRPr="003D44BD">
              <w:rPr>
                <w:spacing w:val="-4"/>
                <w:lang w:val="vi-VN" w:eastAsia="vi-VN"/>
              </w:rPr>
              <w:t>1. Cơ quan đề nghị gửi 01 bộ hồ sơ theo quy định tại khoản 2 Điều 4 Nghị định này đến cơ sở y tế đủ điều kiện xác định tình trạng nghiện ma túy.</w:t>
            </w:r>
            <w:bookmarkEnd w:id="26"/>
          </w:p>
        </w:tc>
        <w:tc>
          <w:tcPr>
            <w:tcW w:w="2100" w:type="dxa"/>
          </w:tcPr>
          <w:p w14:paraId="48514DCF" w14:textId="77777777" w:rsidR="001D6020" w:rsidRPr="003D44BD" w:rsidRDefault="001D6020" w:rsidP="001D6020">
            <w:pPr>
              <w:spacing w:before="60" w:after="60" w:line="300" w:lineRule="exact"/>
              <w:jc w:val="both"/>
              <w:rPr>
                <w:b/>
                <w:lang w:val="vi-VN"/>
              </w:rPr>
            </w:pPr>
          </w:p>
        </w:tc>
        <w:tc>
          <w:tcPr>
            <w:tcW w:w="4965" w:type="dxa"/>
          </w:tcPr>
          <w:p w14:paraId="7222DD6E" w14:textId="77777777" w:rsidR="001D6020" w:rsidRPr="003D44BD" w:rsidRDefault="001D6020" w:rsidP="001D6020">
            <w:pPr>
              <w:spacing w:before="60" w:after="60" w:line="300" w:lineRule="exact"/>
              <w:jc w:val="both"/>
              <w:rPr>
                <w:b/>
                <w:lang w:val="vi-VN"/>
              </w:rPr>
            </w:pPr>
          </w:p>
        </w:tc>
        <w:tc>
          <w:tcPr>
            <w:tcW w:w="3626" w:type="dxa"/>
          </w:tcPr>
          <w:p w14:paraId="3E95BFFE" w14:textId="77777777" w:rsidR="001D6020" w:rsidRPr="003D44BD" w:rsidRDefault="001D6020" w:rsidP="001D6020">
            <w:pPr>
              <w:spacing w:before="60" w:after="60" w:line="300" w:lineRule="exact"/>
              <w:rPr>
                <w:b/>
                <w:lang w:val="vi-VN"/>
              </w:rPr>
            </w:pPr>
          </w:p>
        </w:tc>
      </w:tr>
      <w:tr w:rsidR="003D44BD" w:rsidRPr="003D44BD" w14:paraId="3E013478" w14:textId="77777777" w:rsidTr="003D44BD">
        <w:tc>
          <w:tcPr>
            <w:tcW w:w="936" w:type="dxa"/>
          </w:tcPr>
          <w:p w14:paraId="3F5D9223" w14:textId="77777777" w:rsidR="001D6020" w:rsidRPr="003D44BD" w:rsidRDefault="001D6020" w:rsidP="001D6020">
            <w:pPr>
              <w:spacing w:before="60" w:after="60" w:line="300" w:lineRule="exact"/>
              <w:jc w:val="center"/>
              <w:rPr>
                <w:b/>
                <w:lang w:val="vi-VN"/>
              </w:rPr>
            </w:pPr>
          </w:p>
        </w:tc>
        <w:tc>
          <w:tcPr>
            <w:tcW w:w="3901" w:type="dxa"/>
          </w:tcPr>
          <w:p w14:paraId="03BC1B37" w14:textId="4AFF31F4" w:rsidR="001D6020" w:rsidRPr="003D44BD" w:rsidRDefault="001D6020" w:rsidP="001D6020">
            <w:pPr>
              <w:spacing w:before="60" w:after="60" w:line="300" w:lineRule="exact"/>
              <w:jc w:val="both"/>
              <w:rPr>
                <w:b/>
                <w:lang w:val="vi-VN"/>
              </w:rPr>
            </w:pPr>
            <w:bookmarkStart w:id="27" w:name="_Hlk220084477"/>
            <w:bookmarkStart w:id="28" w:name="_Hlk220939408"/>
            <w:r w:rsidRPr="003D44BD">
              <w:rPr>
                <w:spacing w:val="-4"/>
                <w:lang w:val="vi-VN" w:eastAsia="vi-VN"/>
              </w:rPr>
              <w:t>2. Trong thời hạn 24 giờ kể từ khi nhận được hồ sơ của cơ quan đề nghị, cơ sở y tế đủ điều kiện có trách nhiệm cử cán bộ y tế đến địa điểm được lựa chọn để thực hiện nhiệm vụ.</w:t>
            </w:r>
            <w:bookmarkEnd w:id="27"/>
            <w:bookmarkEnd w:id="28"/>
          </w:p>
        </w:tc>
        <w:tc>
          <w:tcPr>
            <w:tcW w:w="2100" w:type="dxa"/>
          </w:tcPr>
          <w:p w14:paraId="626CBFEE" w14:textId="77777777" w:rsidR="001D6020" w:rsidRPr="003D44BD" w:rsidRDefault="001D6020" w:rsidP="001D6020">
            <w:pPr>
              <w:spacing w:before="60" w:after="60" w:line="300" w:lineRule="exact"/>
              <w:jc w:val="both"/>
              <w:rPr>
                <w:b/>
                <w:lang w:val="vi-VN"/>
              </w:rPr>
            </w:pPr>
          </w:p>
        </w:tc>
        <w:tc>
          <w:tcPr>
            <w:tcW w:w="4965" w:type="dxa"/>
          </w:tcPr>
          <w:p w14:paraId="010BFB16" w14:textId="77777777" w:rsidR="001D6020" w:rsidRPr="003D44BD" w:rsidRDefault="001D6020" w:rsidP="001D6020">
            <w:pPr>
              <w:spacing w:before="60" w:after="60" w:line="300" w:lineRule="exact"/>
              <w:jc w:val="both"/>
              <w:rPr>
                <w:b/>
                <w:lang w:val="vi-VN"/>
              </w:rPr>
            </w:pPr>
          </w:p>
        </w:tc>
        <w:tc>
          <w:tcPr>
            <w:tcW w:w="3626" w:type="dxa"/>
          </w:tcPr>
          <w:p w14:paraId="43AC2481" w14:textId="77777777" w:rsidR="001D6020" w:rsidRPr="003D44BD" w:rsidRDefault="001D6020" w:rsidP="001D6020">
            <w:pPr>
              <w:spacing w:before="60" w:after="60" w:line="300" w:lineRule="exact"/>
              <w:rPr>
                <w:b/>
                <w:lang w:val="vi-VN"/>
              </w:rPr>
            </w:pPr>
          </w:p>
        </w:tc>
      </w:tr>
      <w:tr w:rsidR="003D44BD" w:rsidRPr="003D44BD" w14:paraId="43602B2A" w14:textId="77777777" w:rsidTr="003D44BD">
        <w:tc>
          <w:tcPr>
            <w:tcW w:w="936" w:type="dxa"/>
          </w:tcPr>
          <w:p w14:paraId="4F46A919" w14:textId="77777777" w:rsidR="001D6020" w:rsidRPr="003D44BD" w:rsidRDefault="001D6020" w:rsidP="001D6020">
            <w:pPr>
              <w:spacing w:before="60" w:after="60" w:line="300" w:lineRule="exact"/>
              <w:jc w:val="center"/>
              <w:rPr>
                <w:b/>
                <w:lang w:val="vi-VN"/>
              </w:rPr>
            </w:pPr>
          </w:p>
        </w:tc>
        <w:tc>
          <w:tcPr>
            <w:tcW w:w="3901" w:type="dxa"/>
          </w:tcPr>
          <w:p w14:paraId="64D20530" w14:textId="623B86F4" w:rsidR="001D6020" w:rsidRPr="003D44BD" w:rsidRDefault="001D6020" w:rsidP="001D6020">
            <w:pPr>
              <w:spacing w:before="60" w:after="60"/>
              <w:jc w:val="both"/>
              <w:rPr>
                <w:spacing w:val="-4"/>
                <w:lang w:val="vi-VN" w:eastAsia="vi-VN"/>
              </w:rPr>
            </w:pPr>
            <w:bookmarkStart w:id="29" w:name="_Hlk220939418"/>
            <w:bookmarkStart w:id="30" w:name="_Hlk220084489"/>
            <w:r w:rsidRPr="003D44BD">
              <w:rPr>
                <w:spacing w:val="-4"/>
                <w:lang w:val="vi-VN" w:eastAsia="vi-VN"/>
              </w:rPr>
              <w:t>3. Cơ sở y tế đủ điều kiện có trách nhiệm thực hiện xác định tình trạng nghiện ma túy theo quy định tại Khoản 2 Điều 5 Nghị định này.</w:t>
            </w:r>
            <w:bookmarkEnd w:id="29"/>
            <w:bookmarkEnd w:id="30"/>
          </w:p>
        </w:tc>
        <w:tc>
          <w:tcPr>
            <w:tcW w:w="2100" w:type="dxa"/>
          </w:tcPr>
          <w:p w14:paraId="681DEBDC" w14:textId="77777777" w:rsidR="001D6020" w:rsidRPr="003D44BD" w:rsidRDefault="001D6020" w:rsidP="001D6020">
            <w:pPr>
              <w:spacing w:before="60" w:after="60" w:line="300" w:lineRule="exact"/>
              <w:jc w:val="both"/>
              <w:rPr>
                <w:b/>
                <w:lang w:val="vi-VN"/>
              </w:rPr>
            </w:pPr>
          </w:p>
        </w:tc>
        <w:tc>
          <w:tcPr>
            <w:tcW w:w="4965" w:type="dxa"/>
          </w:tcPr>
          <w:p w14:paraId="5EEE4690" w14:textId="77777777" w:rsidR="001D6020" w:rsidRPr="003D44BD" w:rsidRDefault="001D6020" w:rsidP="001D6020">
            <w:pPr>
              <w:spacing w:before="60" w:after="60" w:line="300" w:lineRule="exact"/>
              <w:jc w:val="both"/>
              <w:rPr>
                <w:b/>
                <w:lang w:val="vi-VN"/>
              </w:rPr>
            </w:pPr>
          </w:p>
        </w:tc>
        <w:tc>
          <w:tcPr>
            <w:tcW w:w="3626" w:type="dxa"/>
          </w:tcPr>
          <w:p w14:paraId="7615F4E0" w14:textId="77777777" w:rsidR="001D6020" w:rsidRPr="003D44BD" w:rsidRDefault="001D6020" w:rsidP="001D6020">
            <w:pPr>
              <w:spacing w:before="60" w:after="60" w:line="300" w:lineRule="exact"/>
              <w:rPr>
                <w:b/>
                <w:lang w:val="vi-VN"/>
              </w:rPr>
            </w:pPr>
          </w:p>
        </w:tc>
      </w:tr>
      <w:tr w:rsidR="003D44BD" w:rsidRPr="003D44BD" w14:paraId="5D602E3A" w14:textId="77777777" w:rsidTr="003D44BD">
        <w:tc>
          <w:tcPr>
            <w:tcW w:w="936" w:type="dxa"/>
          </w:tcPr>
          <w:p w14:paraId="5B64B26A" w14:textId="77777777" w:rsidR="001D6020" w:rsidRPr="003D44BD" w:rsidRDefault="001D6020" w:rsidP="001D6020">
            <w:pPr>
              <w:spacing w:before="60" w:after="60" w:line="300" w:lineRule="exact"/>
              <w:jc w:val="center"/>
              <w:rPr>
                <w:b/>
                <w:lang w:val="vi-VN"/>
              </w:rPr>
            </w:pPr>
          </w:p>
        </w:tc>
        <w:tc>
          <w:tcPr>
            <w:tcW w:w="3901" w:type="dxa"/>
          </w:tcPr>
          <w:p w14:paraId="411D6346" w14:textId="295966DE" w:rsidR="001D6020" w:rsidRPr="003D44BD" w:rsidRDefault="001D6020" w:rsidP="001D6020">
            <w:pPr>
              <w:spacing w:before="60" w:after="60" w:line="300" w:lineRule="exact"/>
              <w:jc w:val="both"/>
              <w:rPr>
                <w:b/>
                <w:lang w:val="vi-VN"/>
              </w:rPr>
            </w:pPr>
            <w:bookmarkStart w:id="31" w:name="_Hlk220939424"/>
            <w:r w:rsidRPr="003D44BD">
              <w:rPr>
                <w:spacing w:val="-4"/>
                <w:lang w:val="vi-VN" w:eastAsia="vi-VN"/>
              </w:rPr>
              <w:t>4. Cơ quan đề nghị có trách nhiệm phối hợp với cơ sở y tế bảo đảm an ninh, an toàn trong toàn bộ quá trình xác định tình trạng nghiện ma túy.</w:t>
            </w:r>
            <w:bookmarkEnd w:id="31"/>
          </w:p>
        </w:tc>
        <w:tc>
          <w:tcPr>
            <w:tcW w:w="2100" w:type="dxa"/>
          </w:tcPr>
          <w:p w14:paraId="1F765B4F" w14:textId="77777777" w:rsidR="001D6020" w:rsidRPr="003D44BD" w:rsidRDefault="001D6020" w:rsidP="001D6020">
            <w:pPr>
              <w:spacing w:before="60" w:after="60" w:line="300" w:lineRule="exact"/>
              <w:jc w:val="both"/>
              <w:rPr>
                <w:b/>
                <w:lang w:val="vi-VN"/>
              </w:rPr>
            </w:pPr>
          </w:p>
        </w:tc>
        <w:tc>
          <w:tcPr>
            <w:tcW w:w="4965" w:type="dxa"/>
          </w:tcPr>
          <w:p w14:paraId="1A99A83D" w14:textId="77777777" w:rsidR="001D6020" w:rsidRPr="003D44BD" w:rsidRDefault="001D6020" w:rsidP="001D6020">
            <w:pPr>
              <w:spacing w:before="60" w:after="60" w:line="300" w:lineRule="exact"/>
              <w:jc w:val="both"/>
              <w:rPr>
                <w:b/>
                <w:lang w:val="vi-VN"/>
              </w:rPr>
            </w:pPr>
          </w:p>
        </w:tc>
        <w:tc>
          <w:tcPr>
            <w:tcW w:w="3626" w:type="dxa"/>
          </w:tcPr>
          <w:p w14:paraId="13D7EB07" w14:textId="77777777" w:rsidR="001D6020" w:rsidRPr="003D44BD" w:rsidRDefault="001D6020" w:rsidP="001D6020">
            <w:pPr>
              <w:spacing w:before="60" w:after="60" w:line="300" w:lineRule="exact"/>
              <w:rPr>
                <w:b/>
                <w:lang w:val="vi-VN"/>
              </w:rPr>
            </w:pPr>
          </w:p>
        </w:tc>
      </w:tr>
      <w:tr w:rsidR="003D44BD" w:rsidRPr="003D44BD" w14:paraId="16777F17" w14:textId="77777777" w:rsidTr="003D44BD">
        <w:tc>
          <w:tcPr>
            <w:tcW w:w="936" w:type="dxa"/>
          </w:tcPr>
          <w:p w14:paraId="4DDA5A3C" w14:textId="77777777" w:rsidR="001D6020" w:rsidRPr="003D44BD" w:rsidRDefault="001D6020" w:rsidP="001D6020">
            <w:pPr>
              <w:spacing w:before="60" w:after="60" w:line="300" w:lineRule="exact"/>
              <w:jc w:val="center"/>
              <w:rPr>
                <w:b/>
                <w:lang w:val="vi-VN"/>
              </w:rPr>
            </w:pPr>
          </w:p>
        </w:tc>
        <w:tc>
          <w:tcPr>
            <w:tcW w:w="3901" w:type="dxa"/>
          </w:tcPr>
          <w:p w14:paraId="4CC4909B" w14:textId="65CC1B2D" w:rsidR="001D6020" w:rsidRPr="003D44BD" w:rsidRDefault="001D6020" w:rsidP="001D6020">
            <w:pPr>
              <w:spacing w:before="60" w:after="60" w:line="300" w:lineRule="exact"/>
              <w:jc w:val="both"/>
              <w:rPr>
                <w:b/>
                <w:lang w:val="vi-VN"/>
              </w:rPr>
            </w:pPr>
            <w:bookmarkStart w:id="32" w:name="_Hlk220939431"/>
            <w:r w:rsidRPr="003D44BD">
              <w:rPr>
                <w:spacing w:val="-4"/>
                <w:lang w:val="vi-VN" w:eastAsia="vi-VN"/>
              </w:rPr>
              <w:t>5. Cơ quan đề nghị chịu trách nhiệm thanh toán chi phí xác định tình trạng nghiện ma túy theo quy định.</w:t>
            </w:r>
            <w:bookmarkEnd w:id="32"/>
          </w:p>
        </w:tc>
        <w:tc>
          <w:tcPr>
            <w:tcW w:w="2100" w:type="dxa"/>
          </w:tcPr>
          <w:p w14:paraId="2BEC57DC" w14:textId="77777777" w:rsidR="001D6020" w:rsidRPr="003D44BD" w:rsidRDefault="001D6020" w:rsidP="001D6020">
            <w:pPr>
              <w:spacing w:before="60" w:after="60" w:line="300" w:lineRule="exact"/>
              <w:jc w:val="both"/>
              <w:rPr>
                <w:b/>
                <w:lang w:val="vi-VN"/>
              </w:rPr>
            </w:pPr>
          </w:p>
        </w:tc>
        <w:tc>
          <w:tcPr>
            <w:tcW w:w="4965" w:type="dxa"/>
          </w:tcPr>
          <w:p w14:paraId="24F36CB0" w14:textId="77777777" w:rsidR="001D6020" w:rsidRPr="003D44BD" w:rsidRDefault="001D6020" w:rsidP="001D6020">
            <w:pPr>
              <w:spacing w:before="60" w:after="60" w:line="300" w:lineRule="exact"/>
              <w:jc w:val="both"/>
              <w:rPr>
                <w:b/>
                <w:lang w:val="vi-VN"/>
              </w:rPr>
            </w:pPr>
          </w:p>
        </w:tc>
        <w:tc>
          <w:tcPr>
            <w:tcW w:w="3626" w:type="dxa"/>
          </w:tcPr>
          <w:p w14:paraId="299D66A5" w14:textId="77777777" w:rsidR="001D6020" w:rsidRPr="003D44BD" w:rsidRDefault="001D6020" w:rsidP="001D6020">
            <w:pPr>
              <w:spacing w:before="60" w:after="60" w:line="300" w:lineRule="exact"/>
              <w:rPr>
                <w:b/>
                <w:lang w:val="vi-VN"/>
              </w:rPr>
            </w:pPr>
          </w:p>
        </w:tc>
      </w:tr>
      <w:tr w:rsidR="003D44BD" w:rsidRPr="003D44BD" w14:paraId="27F9CA43" w14:textId="77777777" w:rsidTr="003D44BD">
        <w:tc>
          <w:tcPr>
            <w:tcW w:w="936" w:type="dxa"/>
          </w:tcPr>
          <w:p w14:paraId="01536336" w14:textId="77777777" w:rsidR="001D6020" w:rsidRPr="003D44BD" w:rsidRDefault="001D6020" w:rsidP="001D6020">
            <w:pPr>
              <w:spacing w:before="60" w:after="60" w:line="300" w:lineRule="exact"/>
              <w:jc w:val="center"/>
              <w:rPr>
                <w:b/>
                <w:lang w:val="vi-VN"/>
              </w:rPr>
            </w:pPr>
          </w:p>
        </w:tc>
        <w:tc>
          <w:tcPr>
            <w:tcW w:w="3901" w:type="dxa"/>
          </w:tcPr>
          <w:p w14:paraId="7711B786" w14:textId="52CED9B0" w:rsidR="001D6020" w:rsidRPr="003D44BD" w:rsidRDefault="001D6020" w:rsidP="001D6020">
            <w:pPr>
              <w:spacing w:before="60" w:after="60" w:line="300" w:lineRule="exact"/>
              <w:jc w:val="both"/>
              <w:rPr>
                <w:b/>
                <w:lang w:val="vi-VN"/>
              </w:rPr>
            </w:pPr>
            <w:bookmarkStart w:id="33" w:name="_Hlk220939438"/>
            <w:r w:rsidRPr="003D44BD">
              <w:rPr>
                <w:b/>
                <w:bCs/>
                <w:spacing w:val="-4"/>
                <w:lang w:val="vi-VN" w:eastAsia="vi-VN"/>
              </w:rPr>
              <w:t>Điều 8. Quản lý, lưu trữ hồ sơ xác định tình trạng nghiện ma túy</w:t>
            </w:r>
            <w:bookmarkEnd w:id="33"/>
          </w:p>
        </w:tc>
        <w:tc>
          <w:tcPr>
            <w:tcW w:w="2100" w:type="dxa"/>
          </w:tcPr>
          <w:p w14:paraId="7DBA96A0" w14:textId="77777777" w:rsidR="001D6020" w:rsidRPr="003D44BD" w:rsidRDefault="001D6020" w:rsidP="001D6020">
            <w:pPr>
              <w:spacing w:before="60" w:after="60" w:line="300" w:lineRule="exact"/>
              <w:jc w:val="both"/>
              <w:rPr>
                <w:b/>
                <w:lang w:val="vi-VN"/>
              </w:rPr>
            </w:pPr>
          </w:p>
        </w:tc>
        <w:tc>
          <w:tcPr>
            <w:tcW w:w="4965" w:type="dxa"/>
          </w:tcPr>
          <w:p w14:paraId="7A3162BF" w14:textId="77777777" w:rsidR="001D6020" w:rsidRPr="003D44BD" w:rsidRDefault="001D6020" w:rsidP="001D6020">
            <w:pPr>
              <w:spacing w:before="60" w:after="60" w:line="300" w:lineRule="exact"/>
              <w:jc w:val="both"/>
              <w:rPr>
                <w:b/>
                <w:lang w:val="vi-VN"/>
              </w:rPr>
            </w:pPr>
          </w:p>
        </w:tc>
        <w:tc>
          <w:tcPr>
            <w:tcW w:w="3626" w:type="dxa"/>
          </w:tcPr>
          <w:p w14:paraId="53A62582" w14:textId="77777777" w:rsidR="001D6020" w:rsidRPr="003D44BD" w:rsidRDefault="001D6020" w:rsidP="001D6020">
            <w:pPr>
              <w:spacing w:before="60" w:after="60" w:line="300" w:lineRule="exact"/>
              <w:rPr>
                <w:b/>
                <w:lang w:val="vi-VN"/>
              </w:rPr>
            </w:pPr>
          </w:p>
        </w:tc>
      </w:tr>
      <w:tr w:rsidR="003D44BD" w:rsidRPr="003D44BD" w14:paraId="02307094" w14:textId="77777777" w:rsidTr="003D44BD">
        <w:tc>
          <w:tcPr>
            <w:tcW w:w="936" w:type="dxa"/>
          </w:tcPr>
          <w:p w14:paraId="6384388E" w14:textId="77777777" w:rsidR="001D6020" w:rsidRPr="003D44BD" w:rsidRDefault="001D6020" w:rsidP="001D6020">
            <w:pPr>
              <w:pStyle w:val="ListParagraph"/>
              <w:numPr>
                <w:ilvl w:val="0"/>
                <w:numId w:val="32"/>
              </w:numPr>
              <w:spacing w:before="60" w:after="60" w:line="300" w:lineRule="exact"/>
              <w:jc w:val="center"/>
              <w:rPr>
                <w:b/>
                <w:lang w:val="vi-VN"/>
              </w:rPr>
            </w:pPr>
          </w:p>
        </w:tc>
        <w:tc>
          <w:tcPr>
            <w:tcW w:w="3901" w:type="dxa"/>
          </w:tcPr>
          <w:p w14:paraId="627A7F7E" w14:textId="64821345" w:rsidR="001D6020" w:rsidRPr="003D44BD" w:rsidRDefault="001D6020" w:rsidP="001D6020">
            <w:pPr>
              <w:spacing w:before="60" w:after="60" w:line="300" w:lineRule="exact"/>
              <w:jc w:val="both"/>
              <w:rPr>
                <w:b/>
                <w:lang w:val="vi-VN"/>
              </w:rPr>
            </w:pPr>
            <w:bookmarkStart w:id="34" w:name="_Hlk220939454"/>
            <w:r w:rsidRPr="003D44BD">
              <w:rPr>
                <w:spacing w:val="-4"/>
                <w:lang w:val="vi-VN" w:eastAsia="vi-VN"/>
              </w:rPr>
              <w:t>Việc quản lý, lưu trữ hồ sơ quy định tại Điều 4 Nghị định này và hồ sơ bệnh án thực hiện theo quy định của pháp luật về khám bệnh, chữa bệnh.</w:t>
            </w:r>
            <w:bookmarkEnd w:id="34"/>
          </w:p>
        </w:tc>
        <w:tc>
          <w:tcPr>
            <w:tcW w:w="2100" w:type="dxa"/>
          </w:tcPr>
          <w:p w14:paraId="1079F1CC" w14:textId="5AC8C845" w:rsidR="001D6020" w:rsidRPr="003D44BD" w:rsidRDefault="001D6020" w:rsidP="001D6020">
            <w:pPr>
              <w:spacing w:before="60" w:after="60" w:line="300" w:lineRule="exact"/>
              <w:jc w:val="both"/>
              <w:rPr>
                <w:b/>
                <w:lang w:val="vi-VN"/>
              </w:rPr>
            </w:pPr>
            <w:r w:rsidRPr="003D44BD">
              <w:rPr>
                <w:bCs/>
                <w:lang w:val="vi-VN"/>
              </w:rPr>
              <w:t>Bộ Tư pháp</w:t>
            </w:r>
          </w:p>
        </w:tc>
        <w:tc>
          <w:tcPr>
            <w:tcW w:w="4965" w:type="dxa"/>
          </w:tcPr>
          <w:p w14:paraId="313DDD9A" w14:textId="63B7F0F5" w:rsidR="001D6020" w:rsidRPr="003D44BD" w:rsidRDefault="001D6020" w:rsidP="001D6020">
            <w:pPr>
              <w:spacing w:before="60" w:after="60" w:line="300" w:lineRule="exact"/>
              <w:jc w:val="both"/>
              <w:rPr>
                <w:b/>
                <w:lang w:val="vi-VN"/>
              </w:rPr>
            </w:pPr>
            <w:r w:rsidRPr="003D44BD">
              <w:rPr>
                <w:bCs/>
                <w:lang w:val="vi-VN"/>
              </w:rPr>
              <w:t>Điều 8 dự thảo Nghị định quy định: "Việc quản lý, lưu trữ hồ sơ quy định tại Điều 4 Nghị định này và hồ sơ bệnh án thực hiện theo quy định của pháp luật về khám bệnh, chữa bệnh". Tuy nhiên, pháp luật về khám bệnh, chữa bệnh hiện hành mới chỉ quy định về việc quản lý, lưu trữ hồ sơ bệnh án, mà không bao gồm các loại hồ sơ khác được quy định tại Điều 4 Nghị định này, ví dụ như giấy đề nghị xác định tình trạng nghiện ma túy, bản tóm tắt lý lịch người được đề nghị xác định tình trạng nghiện ma túy, bản sao quyết định tạm giữ người theo thủ tục</w:t>
            </w:r>
          </w:p>
        </w:tc>
        <w:tc>
          <w:tcPr>
            <w:tcW w:w="3626" w:type="dxa"/>
          </w:tcPr>
          <w:p w14:paraId="76306E0B" w14:textId="77777777" w:rsidR="001D6020" w:rsidRPr="003D44BD" w:rsidRDefault="001D6020" w:rsidP="001D6020">
            <w:pPr>
              <w:spacing w:before="60" w:after="60" w:line="300" w:lineRule="exact"/>
              <w:jc w:val="both"/>
              <w:rPr>
                <w:bCs/>
                <w:lang w:val="vi-VN"/>
              </w:rPr>
            </w:pPr>
            <w:r w:rsidRPr="003D44BD">
              <w:rPr>
                <w:bCs/>
                <w:lang w:val="vi-VN"/>
              </w:rPr>
              <w:t>Tiếp thu ý kiến, cơ quan soạn thảo giải trình nội dung này như sau:</w:t>
            </w:r>
          </w:p>
          <w:p w14:paraId="2D6B2328" w14:textId="080541AC" w:rsidR="001D6020" w:rsidRPr="003D44BD" w:rsidRDefault="001D6020" w:rsidP="001D6020">
            <w:pPr>
              <w:spacing w:before="60" w:after="60" w:line="300" w:lineRule="exact"/>
              <w:jc w:val="both"/>
              <w:rPr>
                <w:bCs/>
                <w:lang w:val="vi-VN"/>
              </w:rPr>
            </w:pPr>
            <w:r w:rsidRPr="003D44BD">
              <w:rPr>
                <w:bCs/>
                <w:lang w:val="vi-VN"/>
              </w:rPr>
              <w:t xml:space="preserve">Việc xác định tình trạng nghiện ma túy liên quan đến nhiều ngành (công an, tòa án, viện kiểm soát) do đó việc lưu trữ toàn bộ hồ sơ liên quan để đảm bảo tính minh bạch trong quá trình xác định tình trạng nghiện ma túy. Do đó cơ quan soạn thảo đề nghị bảo lưu nội dung này. </w:t>
            </w:r>
          </w:p>
        </w:tc>
      </w:tr>
      <w:tr w:rsidR="003D44BD" w:rsidRPr="003D44BD" w14:paraId="619CE74A" w14:textId="77777777" w:rsidTr="003D44BD">
        <w:tc>
          <w:tcPr>
            <w:tcW w:w="936" w:type="dxa"/>
          </w:tcPr>
          <w:p w14:paraId="175B9657" w14:textId="77777777" w:rsidR="001D6020" w:rsidRPr="003D44BD" w:rsidRDefault="001D6020" w:rsidP="001D6020">
            <w:pPr>
              <w:spacing w:before="60" w:after="60" w:line="300" w:lineRule="exact"/>
              <w:jc w:val="center"/>
              <w:rPr>
                <w:b/>
                <w:lang w:val="vi-VN"/>
              </w:rPr>
            </w:pPr>
          </w:p>
        </w:tc>
        <w:tc>
          <w:tcPr>
            <w:tcW w:w="3901" w:type="dxa"/>
          </w:tcPr>
          <w:p w14:paraId="2FA34068" w14:textId="270D1943" w:rsidR="001D6020" w:rsidRPr="003D44BD" w:rsidRDefault="001D6020" w:rsidP="001D6020">
            <w:pPr>
              <w:spacing w:before="60" w:after="60" w:line="300" w:lineRule="exact"/>
              <w:jc w:val="both"/>
              <w:rPr>
                <w:b/>
                <w:lang w:val="vi-VN"/>
              </w:rPr>
            </w:pPr>
            <w:r w:rsidRPr="003D44BD">
              <w:rPr>
                <w:b/>
                <w:lang w:val="vi-VN"/>
              </w:rPr>
              <w:t>Chương III. ĐIỀU KHOẢN THI HÀNH</w:t>
            </w:r>
          </w:p>
        </w:tc>
        <w:tc>
          <w:tcPr>
            <w:tcW w:w="2100" w:type="dxa"/>
          </w:tcPr>
          <w:p w14:paraId="24EA9420" w14:textId="77777777" w:rsidR="001D6020" w:rsidRPr="003D44BD" w:rsidRDefault="001D6020" w:rsidP="001D6020">
            <w:pPr>
              <w:spacing w:before="60" w:after="60" w:line="300" w:lineRule="exact"/>
              <w:jc w:val="both"/>
              <w:rPr>
                <w:b/>
                <w:lang w:val="vi-VN"/>
              </w:rPr>
            </w:pPr>
          </w:p>
        </w:tc>
        <w:tc>
          <w:tcPr>
            <w:tcW w:w="4965" w:type="dxa"/>
          </w:tcPr>
          <w:p w14:paraId="564147E5" w14:textId="77777777" w:rsidR="001D6020" w:rsidRPr="003D44BD" w:rsidRDefault="001D6020" w:rsidP="001D6020">
            <w:pPr>
              <w:spacing w:before="60" w:after="60" w:line="300" w:lineRule="exact"/>
              <w:jc w:val="both"/>
              <w:rPr>
                <w:b/>
                <w:lang w:val="vi-VN"/>
              </w:rPr>
            </w:pPr>
          </w:p>
        </w:tc>
        <w:tc>
          <w:tcPr>
            <w:tcW w:w="3626" w:type="dxa"/>
          </w:tcPr>
          <w:p w14:paraId="217005D8" w14:textId="77777777" w:rsidR="001D6020" w:rsidRPr="003D44BD" w:rsidRDefault="001D6020" w:rsidP="001D6020">
            <w:pPr>
              <w:spacing w:before="60" w:after="60" w:line="300" w:lineRule="exact"/>
              <w:rPr>
                <w:b/>
                <w:lang w:val="vi-VN"/>
              </w:rPr>
            </w:pPr>
          </w:p>
        </w:tc>
      </w:tr>
      <w:tr w:rsidR="003D44BD" w:rsidRPr="003D44BD" w14:paraId="4EFA3AC8" w14:textId="77777777" w:rsidTr="003D44BD">
        <w:tc>
          <w:tcPr>
            <w:tcW w:w="936" w:type="dxa"/>
          </w:tcPr>
          <w:p w14:paraId="5B61E815" w14:textId="77777777" w:rsidR="001D6020" w:rsidRPr="003D44BD" w:rsidRDefault="001D6020" w:rsidP="001D6020">
            <w:pPr>
              <w:spacing w:before="60" w:after="60" w:line="300" w:lineRule="exact"/>
              <w:jc w:val="center"/>
              <w:rPr>
                <w:b/>
                <w:lang w:val="vi-VN"/>
              </w:rPr>
            </w:pPr>
          </w:p>
        </w:tc>
        <w:tc>
          <w:tcPr>
            <w:tcW w:w="3901" w:type="dxa"/>
          </w:tcPr>
          <w:p w14:paraId="5611648A" w14:textId="042B8455" w:rsidR="001D6020" w:rsidRPr="003D44BD" w:rsidRDefault="001D6020" w:rsidP="001D6020">
            <w:pPr>
              <w:spacing w:before="60" w:after="60" w:line="300" w:lineRule="exact"/>
              <w:jc w:val="both"/>
              <w:rPr>
                <w:b/>
                <w:lang w:val="vi-VN"/>
              </w:rPr>
            </w:pPr>
            <w:r w:rsidRPr="003D44BD">
              <w:rPr>
                <w:b/>
                <w:bCs/>
                <w:spacing w:val="-4"/>
                <w:lang w:val="vi-VN" w:eastAsia="vi-VN"/>
              </w:rPr>
              <w:t>Điều 9. Tổ chức thực hiện</w:t>
            </w:r>
          </w:p>
        </w:tc>
        <w:tc>
          <w:tcPr>
            <w:tcW w:w="2100" w:type="dxa"/>
          </w:tcPr>
          <w:p w14:paraId="744AE616" w14:textId="77777777" w:rsidR="001D6020" w:rsidRPr="003D44BD" w:rsidRDefault="001D6020" w:rsidP="001D6020">
            <w:pPr>
              <w:spacing w:before="60" w:after="60" w:line="300" w:lineRule="exact"/>
              <w:jc w:val="both"/>
              <w:rPr>
                <w:b/>
                <w:lang w:val="vi-VN"/>
              </w:rPr>
            </w:pPr>
          </w:p>
        </w:tc>
        <w:tc>
          <w:tcPr>
            <w:tcW w:w="4965" w:type="dxa"/>
          </w:tcPr>
          <w:p w14:paraId="7869BFAB" w14:textId="77777777" w:rsidR="001D6020" w:rsidRPr="003D44BD" w:rsidRDefault="001D6020" w:rsidP="001D6020">
            <w:pPr>
              <w:spacing w:before="60" w:after="60" w:line="300" w:lineRule="exact"/>
              <w:jc w:val="both"/>
              <w:rPr>
                <w:b/>
                <w:lang w:val="vi-VN"/>
              </w:rPr>
            </w:pPr>
          </w:p>
        </w:tc>
        <w:tc>
          <w:tcPr>
            <w:tcW w:w="3626" w:type="dxa"/>
          </w:tcPr>
          <w:p w14:paraId="0BEAEFB2" w14:textId="77777777" w:rsidR="001D6020" w:rsidRPr="003D44BD" w:rsidRDefault="001D6020" w:rsidP="001D6020">
            <w:pPr>
              <w:spacing w:before="60" w:after="60" w:line="300" w:lineRule="exact"/>
              <w:rPr>
                <w:b/>
                <w:lang w:val="vi-VN"/>
              </w:rPr>
            </w:pPr>
          </w:p>
        </w:tc>
      </w:tr>
      <w:tr w:rsidR="003D44BD" w:rsidRPr="003D44BD" w14:paraId="7B14345A" w14:textId="77777777" w:rsidTr="003D44BD">
        <w:tc>
          <w:tcPr>
            <w:tcW w:w="936" w:type="dxa"/>
          </w:tcPr>
          <w:p w14:paraId="70ADF08E" w14:textId="77777777" w:rsidR="001D6020" w:rsidRPr="003D44BD" w:rsidRDefault="001D6020" w:rsidP="001D6020">
            <w:pPr>
              <w:pStyle w:val="ListParagraph"/>
              <w:numPr>
                <w:ilvl w:val="0"/>
                <w:numId w:val="32"/>
              </w:numPr>
              <w:spacing w:before="60" w:after="60" w:line="300" w:lineRule="exact"/>
              <w:jc w:val="center"/>
              <w:rPr>
                <w:b/>
                <w:lang w:val="vi-VN"/>
              </w:rPr>
            </w:pPr>
          </w:p>
        </w:tc>
        <w:tc>
          <w:tcPr>
            <w:tcW w:w="3901" w:type="dxa"/>
          </w:tcPr>
          <w:p w14:paraId="5BF278FC" w14:textId="14806F26" w:rsidR="001D6020" w:rsidRPr="003D44BD" w:rsidRDefault="001D6020" w:rsidP="001D6020">
            <w:pPr>
              <w:spacing w:before="60" w:after="60" w:line="300" w:lineRule="exact"/>
              <w:jc w:val="both"/>
              <w:rPr>
                <w:b/>
                <w:lang w:val="vi-VN"/>
              </w:rPr>
            </w:pPr>
            <w:r w:rsidRPr="003D44BD">
              <w:rPr>
                <w:spacing w:val="-4"/>
                <w:lang w:val="vi-VN" w:eastAsia="vi-VN"/>
              </w:rPr>
              <w:t>1. Bộ Y tế có trách nhiệm:</w:t>
            </w:r>
          </w:p>
        </w:tc>
        <w:tc>
          <w:tcPr>
            <w:tcW w:w="2100" w:type="dxa"/>
          </w:tcPr>
          <w:p w14:paraId="00185011" w14:textId="65A6F80F" w:rsidR="001D6020" w:rsidRPr="003D44BD" w:rsidRDefault="001D6020" w:rsidP="001D6020">
            <w:pPr>
              <w:spacing w:before="60" w:after="60" w:line="300" w:lineRule="exact"/>
              <w:jc w:val="both"/>
              <w:rPr>
                <w:bCs/>
                <w:spacing w:val="-4"/>
              </w:rPr>
            </w:pPr>
            <w:r w:rsidRPr="003D44BD">
              <w:rPr>
                <w:bCs/>
                <w:spacing w:val="-4"/>
              </w:rPr>
              <w:t>Thanh tra Chính phủ</w:t>
            </w:r>
          </w:p>
        </w:tc>
        <w:tc>
          <w:tcPr>
            <w:tcW w:w="4965" w:type="dxa"/>
          </w:tcPr>
          <w:p w14:paraId="3FC43A99" w14:textId="12B158E8" w:rsidR="001D6020" w:rsidRPr="003D44BD" w:rsidRDefault="001D6020" w:rsidP="001D6020">
            <w:pPr>
              <w:spacing w:before="60" w:after="60" w:line="300" w:lineRule="exact"/>
              <w:jc w:val="both"/>
              <w:rPr>
                <w:bCs/>
                <w:lang w:val="vi-VN"/>
              </w:rPr>
            </w:pPr>
            <w:r w:rsidRPr="003D44BD">
              <w:rPr>
                <w:bCs/>
                <w:lang w:val="vi-VN"/>
              </w:rPr>
              <w:t>Tại khoản 1 Điều 9, đề nghị cân nhắc, bổ sung nội dung giao Bộ Y tế chu trì, nghiên cứu ứng dụng công nghệ thông tin trong quản lý, lưu trữ, hồ sơ thông tỉn xác định tình trạng nghiện ma túy.</w:t>
            </w:r>
          </w:p>
        </w:tc>
        <w:tc>
          <w:tcPr>
            <w:tcW w:w="3626" w:type="dxa"/>
          </w:tcPr>
          <w:p w14:paraId="6608CFAE" w14:textId="7F539AE6" w:rsidR="001D6020" w:rsidRPr="003D44BD" w:rsidRDefault="001D6020" w:rsidP="001D6020">
            <w:pPr>
              <w:spacing w:before="60" w:after="60" w:line="300" w:lineRule="exact"/>
              <w:jc w:val="both"/>
              <w:rPr>
                <w:bCs/>
                <w:lang w:val="vi-VN"/>
              </w:rPr>
            </w:pPr>
            <w:r w:rsidRPr="003D44BD">
              <w:rPr>
                <w:bCs/>
                <w:lang w:val="vi-VN"/>
              </w:rPr>
              <w:t>Tiếp thu ý kiến, cơ quan soạn thảo sẽ rà soát, nghiên cứu các quy định về ứng dụng công nghệ thông tin trong quản lý, lưu trữ hồ sơ thông tin và bổ sung vào dự thảo NĐ theo đúng quy định</w:t>
            </w:r>
          </w:p>
        </w:tc>
      </w:tr>
      <w:tr w:rsidR="003D44BD" w:rsidRPr="003D44BD" w14:paraId="630D4B8A" w14:textId="77777777" w:rsidTr="003D44BD">
        <w:tc>
          <w:tcPr>
            <w:tcW w:w="936" w:type="dxa"/>
          </w:tcPr>
          <w:p w14:paraId="0983A1AD" w14:textId="77777777" w:rsidR="001D6020" w:rsidRPr="003D44BD" w:rsidRDefault="001D6020" w:rsidP="001D6020">
            <w:pPr>
              <w:pStyle w:val="ListParagraph"/>
              <w:numPr>
                <w:ilvl w:val="0"/>
                <w:numId w:val="32"/>
              </w:numPr>
              <w:spacing w:before="60" w:after="60" w:line="300" w:lineRule="exact"/>
              <w:jc w:val="center"/>
              <w:rPr>
                <w:b/>
                <w:lang w:val="vi-VN"/>
              </w:rPr>
            </w:pPr>
          </w:p>
        </w:tc>
        <w:tc>
          <w:tcPr>
            <w:tcW w:w="3901" w:type="dxa"/>
          </w:tcPr>
          <w:p w14:paraId="19DE250B" w14:textId="77777777" w:rsidR="001D6020" w:rsidRPr="003D44BD" w:rsidRDefault="001D6020" w:rsidP="001D6020">
            <w:pPr>
              <w:spacing w:before="60" w:after="60" w:line="300" w:lineRule="exact"/>
              <w:jc w:val="both"/>
              <w:rPr>
                <w:spacing w:val="-4"/>
                <w:lang w:val="vi-VN" w:eastAsia="vi-VN"/>
              </w:rPr>
            </w:pPr>
          </w:p>
        </w:tc>
        <w:tc>
          <w:tcPr>
            <w:tcW w:w="2100" w:type="dxa"/>
          </w:tcPr>
          <w:p w14:paraId="7A3FDD80" w14:textId="6BDAB0A4" w:rsidR="001D6020" w:rsidRPr="003D44BD" w:rsidRDefault="001D6020" w:rsidP="001D6020">
            <w:pPr>
              <w:spacing w:before="60" w:after="60" w:line="300" w:lineRule="exact"/>
              <w:jc w:val="both"/>
              <w:rPr>
                <w:bCs/>
                <w:spacing w:val="-4"/>
              </w:rPr>
            </w:pPr>
            <w:r w:rsidRPr="003D44BD">
              <w:rPr>
                <w:bCs/>
                <w:spacing w:val="-4"/>
              </w:rPr>
              <w:t>Sở Y tế Nghệ An</w:t>
            </w:r>
          </w:p>
        </w:tc>
        <w:tc>
          <w:tcPr>
            <w:tcW w:w="4965" w:type="dxa"/>
          </w:tcPr>
          <w:p w14:paraId="770752C7" w14:textId="77909C40" w:rsidR="001D6020" w:rsidRPr="003D44BD" w:rsidRDefault="001D6020" w:rsidP="001D6020">
            <w:pPr>
              <w:spacing w:before="60" w:after="60" w:line="300" w:lineRule="exact"/>
              <w:jc w:val="both"/>
              <w:rPr>
                <w:b/>
              </w:rPr>
            </w:pPr>
            <w:r w:rsidRPr="003D44BD">
              <w:rPr>
                <w:b/>
                <w:lang w:val="vi-VN"/>
              </w:rPr>
              <w:t>Về Tổ chức thực hiện (Điều 9)</w:t>
            </w:r>
            <w:r w:rsidRPr="003D44BD">
              <w:rPr>
                <w:b/>
              </w:rPr>
              <w:t>:</w:t>
            </w:r>
          </w:p>
          <w:p w14:paraId="6EFFA183" w14:textId="77777777" w:rsidR="001D6020" w:rsidRPr="003D44BD" w:rsidRDefault="001D6020" w:rsidP="001D6020">
            <w:pPr>
              <w:spacing w:before="60" w:after="60" w:line="300" w:lineRule="exact"/>
              <w:jc w:val="both"/>
              <w:rPr>
                <w:bCs/>
                <w:lang w:val="vi-VN"/>
              </w:rPr>
            </w:pPr>
            <w:r w:rsidRPr="003D44BD">
              <w:rPr>
                <w:bCs/>
                <w:lang w:val="vi-VN"/>
              </w:rPr>
              <w:lastRenderedPageBreak/>
              <w:t>Đề nghị bổ sung trách nhiệm của Bộ Y tế tại khoản 1 Điều 1 như sau:</w:t>
            </w:r>
          </w:p>
          <w:p w14:paraId="7F2174C7" w14:textId="78E14940" w:rsidR="001D6020" w:rsidRPr="003D44BD" w:rsidRDefault="001D6020" w:rsidP="001D6020">
            <w:pPr>
              <w:spacing w:before="60" w:after="60" w:line="300" w:lineRule="exact"/>
              <w:jc w:val="both"/>
              <w:rPr>
                <w:bCs/>
                <w:i/>
                <w:iCs/>
                <w:lang w:val="vi-VN"/>
              </w:rPr>
            </w:pPr>
            <w:r w:rsidRPr="003D44BD">
              <w:rPr>
                <w:bCs/>
                <w:i/>
                <w:iCs/>
                <w:lang w:val="vi-VN"/>
              </w:rPr>
              <w:t>“Chủ trì phối hợp Bộ Tài chính ban hành hướng dẫn cụ thể về khung giá dịch vụ xác định tình trạng nghiện. Khung giá này cần bao gồm đầy đủ các cấu phần: tiền khám bệnh, tiền giường bệnh lưu trú, chi phí xét nghiệm và chi phí thuốc điều trị hội chứng cai”</w:t>
            </w:r>
          </w:p>
        </w:tc>
        <w:tc>
          <w:tcPr>
            <w:tcW w:w="3626" w:type="dxa"/>
          </w:tcPr>
          <w:p w14:paraId="4189EB1B" w14:textId="65A486AE" w:rsidR="001D6020" w:rsidRPr="003D44BD" w:rsidRDefault="001D6020" w:rsidP="001D6020">
            <w:pPr>
              <w:spacing w:before="60" w:after="60" w:line="300" w:lineRule="exact"/>
              <w:jc w:val="both"/>
              <w:rPr>
                <w:bCs/>
                <w:lang w:val="vi-VN"/>
              </w:rPr>
            </w:pPr>
            <w:r w:rsidRPr="003D44BD">
              <w:rPr>
                <w:bCs/>
                <w:lang w:val="vi-VN"/>
              </w:rPr>
              <w:lastRenderedPageBreak/>
              <w:t xml:space="preserve">Tiếp thu ý kiến, cơ quan soạn thảo bảo lưu không tiếp thu ý kiến này </w:t>
            </w:r>
            <w:r w:rsidRPr="003D44BD">
              <w:rPr>
                <w:bCs/>
                <w:lang w:val="vi-VN"/>
              </w:rPr>
              <w:lastRenderedPageBreak/>
              <w:t xml:space="preserve">do nội dung quy định về khung giá dịch vụ không thuộc phạm vi điều chỉnh của NĐ này. </w:t>
            </w:r>
          </w:p>
        </w:tc>
      </w:tr>
      <w:tr w:rsidR="003D44BD" w:rsidRPr="003D44BD" w14:paraId="5F30DA9C" w14:textId="77777777" w:rsidTr="003D44BD">
        <w:tc>
          <w:tcPr>
            <w:tcW w:w="936" w:type="dxa"/>
          </w:tcPr>
          <w:p w14:paraId="51296159" w14:textId="77777777" w:rsidR="001D6020" w:rsidRPr="003D44BD" w:rsidRDefault="001D6020" w:rsidP="001D6020">
            <w:pPr>
              <w:pStyle w:val="ListParagraph"/>
              <w:numPr>
                <w:ilvl w:val="0"/>
                <w:numId w:val="32"/>
              </w:numPr>
              <w:spacing w:before="60" w:after="60" w:line="300" w:lineRule="exact"/>
              <w:jc w:val="center"/>
              <w:rPr>
                <w:b/>
                <w:lang w:val="vi-VN"/>
              </w:rPr>
            </w:pPr>
          </w:p>
        </w:tc>
        <w:tc>
          <w:tcPr>
            <w:tcW w:w="3901" w:type="dxa"/>
          </w:tcPr>
          <w:p w14:paraId="3B886887" w14:textId="1E34B61C" w:rsidR="001D6020" w:rsidRPr="003D44BD" w:rsidRDefault="001D6020" w:rsidP="001D6020">
            <w:pPr>
              <w:spacing w:before="60" w:after="60" w:line="300" w:lineRule="exact"/>
              <w:jc w:val="both"/>
              <w:rPr>
                <w:b/>
                <w:lang w:val="vi-VN"/>
              </w:rPr>
            </w:pPr>
            <w:r w:rsidRPr="003D44BD">
              <w:rPr>
                <w:spacing w:val="-4"/>
                <w:lang w:val="vi-VN" w:eastAsia="vi-VN"/>
              </w:rPr>
              <w:t>a) Chủ trì, phối hợp với các Bộ, ngành có liên quan tổ chức triển khai Nghị định này;</w:t>
            </w:r>
          </w:p>
        </w:tc>
        <w:tc>
          <w:tcPr>
            <w:tcW w:w="2100" w:type="dxa"/>
          </w:tcPr>
          <w:p w14:paraId="7B1ECAAC" w14:textId="3CFE0165" w:rsidR="001D6020" w:rsidRPr="003D44BD" w:rsidRDefault="001D6020" w:rsidP="001D6020">
            <w:pPr>
              <w:spacing w:before="60" w:after="60" w:line="300" w:lineRule="exact"/>
              <w:jc w:val="both"/>
              <w:rPr>
                <w:bCs/>
                <w:lang w:val="vi-VN"/>
              </w:rPr>
            </w:pPr>
            <w:r w:rsidRPr="003D44BD">
              <w:rPr>
                <w:bCs/>
                <w:lang w:val="vi-VN"/>
              </w:rPr>
              <w:t>Bộ Khoa học Công nghệ</w:t>
            </w:r>
          </w:p>
        </w:tc>
        <w:tc>
          <w:tcPr>
            <w:tcW w:w="4965" w:type="dxa"/>
          </w:tcPr>
          <w:p w14:paraId="444CF689" w14:textId="77777777" w:rsidR="001D6020" w:rsidRPr="003D44BD" w:rsidRDefault="001D6020" w:rsidP="001D6020">
            <w:pPr>
              <w:spacing w:before="60" w:after="60" w:line="300" w:lineRule="exact"/>
              <w:jc w:val="both"/>
              <w:rPr>
                <w:bCs/>
                <w:lang w:val="vi-VN"/>
              </w:rPr>
            </w:pPr>
            <w:r w:rsidRPr="003D44BD">
              <w:rPr>
                <w:bCs/>
                <w:lang w:val="vi-VN"/>
              </w:rPr>
              <w:t xml:space="preserve">Dự thảo quy định công bố danh sách cơ sở đủ điều kiện trên “Cổng thông tin điện tử”. Tuy nhiên, chưa có quy định về kết nối dữ liệu, chuẩn dữ liệu điện tử, bảo đảm an toàn thông tin và bảo vệ dữ liệu cá nhân (liên quan đến thông tin nhạy cảm). Đây là lĩnh vực có rủi ro cao về bảo mật và an toàn dữ liệu. </w:t>
            </w:r>
          </w:p>
          <w:p w14:paraId="64CCEB54" w14:textId="77777777" w:rsidR="001D6020" w:rsidRPr="003D44BD" w:rsidRDefault="001D6020" w:rsidP="001D6020">
            <w:pPr>
              <w:spacing w:before="60" w:after="60" w:line="300" w:lineRule="exact"/>
              <w:jc w:val="both"/>
              <w:rPr>
                <w:bCs/>
                <w:lang w:val="vi-VN"/>
              </w:rPr>
            </w:pPr>
            <w:r w:rsidRPr="003D44BD">
              <w:rPr>
                <w:bCs/>
                <w:lang w:val="vi-VN"/>
              </w:rPr>
              <w:t>Đề nghị cơ quan soạn thảo nghiên cứu, bổ sung quy định về:</w:t>
            </w:r>
          </w:p>
          <w:p w14:paraId="63737C53" w14:textId="77777777" w:rsidR="001D6020" w:rsidRPr="003D44BD" w:rsidRDefault="001D6020" w:rsidP="001D6020">
            <w:pPr>
              <w:spacing w:before="60" w:after="60" w:line="300" w:lineRule="exact"/>
              <w:jc w:val="both"/>
              <w:rPr>
                <w:bCs/>
              </w:rPr>
            </w:pPr>
            <w:r w:rsidRPr="003D44BD">
              <w:rPr>
                <w:bCs/>
                <w:lang w:val="vi-VN"/>
              </w:rPr>
              <w:t xml:space="preserve">+ Bảo đảm an toàn thông tin theo pháp luật về an ninh mạng; </w:t>
            </w:r>
          </w:p>
          <w:p w14:paraId="15E5C419" w14:textId="77777777" w:rsidR="001D6020" w:rsidRPr="003D44BD" w:rsidRDefault="001D6020" w:rsidP="001D6020">
            <w:pPr>
              <w:spacing w:before="60" w:after="60" w:line="300" w:lineRule="exact"/>
              <w:jc w:val="both"/>
              <w:rPr>
                <w:bCs/>
              </w:rPr>
            </w:pPr>
            <w:r w:rsidRPr="003D44BD">
              <w:rPr>
                <w:bCs/>
                <w:lang w:val="vi-VN"/>
              </w:rPr>
              <w:t xml:space="preserve">+ Chuẩn hóa biểu mẫu dữ liệu điện tử; </w:t>
            </w:r>
          </w:p>
          <w:p w14:paraId="67521B33" w14:textId="60757A68" w:rsidR="001D6020" w:rsidRPr="003D44BD" w:rsidRDefault="001D6020" w:rsidP="001D6020">
            <w:pPr>
              <w:spacing w:before="60" w:after="60" w:line="300" w:lineRule="exact"/>
              <w:jc w:val="both"/>
              <w:rPr>
                <w:bCs/>
                <w:lang w:val="vi-VN"/>
              </w:rPr>
            </w:pPr>
            <w:r w:rsidRPr="003D44BD">
              <w:rPr>
                <w:bCs/>
                <w:lang w:val="vi-VN"/>
              </w:rPr>
              <w:t>+ Cơ chế chia sẻ, kết nối dữ liệu liên ngành phù hợp với quy định pháp luật hiện hành.</w:t>
            </w:r>
          </w:p>
        </w:tc>
        <w:tc>
          <w:tcPr>
            <w:tcW w:w="3626" w:type="dxa"/>
          </w:tcPr>
          <w:p w14:paraId="53EA50F6" w14:textId="4F9F2763" w:rsidR="001D6020" w:rsidRPr="003D44BD" w:rsidRDefault="001D6020" w:rsidP="001D6020">
            <w:pPr>
              <w:spacing w:before="60" w:after="60" w:line="300" w:lineRule="exact"/>
              <w:jc w:val="both"/>
              <w:rPr>
                <w:b/>
                <w:lang w:val="vi-VN"/>
              </w:rPr>
            </w:pPr>
            <w:r w:rsidRPr="003D44BD">
              <w:rPr>
                <w:bCs/>
                <w:lang w:val="vi-VN"/>
              </w:rPr>
              <w:t>Tiếp thu ý kiến, cơ quan soạn thảo sẽ rà soát, nghiên cứu các quy định về kết nối dữ liệu, chuẩn dữ liệu điện tử đảm bảo an toàn thông tin và bảo vệ dữ liệu cá nhân theo đúng quy định</w:t>
            </w:r>
          </w:p>
        </w:tc>
      </w:tr>
      <w:tr w:rsidR="003D44BD" w:rsidRPr="003D44BD" w14:paraId="59F8F46D" w14:textId="77777777" w:rsidTr="003D44BD">
        <w:tc>
          <w:tcPr>
            <w:tcW w:w="936" w:type="dxa"/>
          </w:tcPr>
          <w:p w14:paraId="703F8C6D" w14:textId="77777777" w:rsidR="001D6020" w:rsidRPr="003D44BD" w:rsidRDefault="001D6020" w:rsidP="001D6020">
            <w:pPr>
              <w:spacing w:before="60" w:after="60" w:line="300" w:lineRule="exact"/>
              <w:jc w:val="center"/>
              <w:rPr>
                <w:b/>
                <w:lang w:val="vi-VN"/>
              </w:rPr>
            </w:pPr>
          </w:p>
        </w:tc>
        <w:tc>
          <w:tcPr>
            <w:tcW w:w="3901" w:type="dxa"/>
          </w:tcPr>
          <w:p w14:paraId="50FB382B" w14:textId="673B1794" w:rsidR="001D6020" w:rsidRPr="003D44BD" w:rsidRDefault="001D6020" w:rsidP="001D6020">
            <w:pPr>
              <w:spacing w:before="60" w:after="60" w:line="300" w:lineRule="exact"/>
              <w:jc w:val="both"/>
              <w:rPr>
                <w:b/>
                <w:lang w:val="vi-VN"/>
              </w:rPr>
            </w:pPr>
            <w:r w:rsidRPr="003D44BD">
              <w:rPr>
                <w:spacing w:val="-4"/>
                <w:lang w:val="vi-VN" w:eastAsia="vi-VN"/>
              </w:rPr>
              <w:t>b) Chỉ định cơ sở y tế đủ điều kiện xác định tình trạng nghiện ma túy trực thuộc Bộ Y tế; giao nhiệm vụ cho các cơ sở có chức năng đào tạo tổ chức tập huấn chuyên môn về xác định tình trạng nghiện ma túy;</w:t>
            </w:r>
          </w:p>
        </w:tc>
        <w:tc>
          <w:tcPr>
            <w:tcW w:w="2100" w:type="dxa"/>
          </w:tcPr>
          <w:p w14:paraId="50A6AC27" w14:textId="77777777" w:rsidR="001D6020" w:rsidRPr="003D44BD" w:rsidRDefault="001D6020" w:rsidP="001D6020">
            <w:pPr>
              <w:spacing w:before="60" w:after="60" w:line="300" w:lineRule="exact"/>
              <w:jc w:val="both"/>
              <w:rPr>
                <w:b/>
                <w:lang w:val="vi-VN"/>
              </w:rPr>
            </w:pPr>
          </w:p>
        </w:tc>
        <w:tc>
          <w:tcPr>
            <w:tcW w:w="4965" w:type="dxa"/>
          </w:tcPr>
          <w:p w14:paraId="2527288A" w14:textId="77777777" w:rsidR="001D6020" w:rsidRPr="003D44BD" w:rsidRDefault="001D6020" w:rsidP="001D6020">
            <w:pPr>
              <w:spacing w:before="60" w:after="60" w:line="300" w:lineRule="exact"/>
              <w:jc w:val="both"/>
              <w:rPr>
                <w:b/>
                <w:lang w:val="vi-VN"/>
              </w:rPr>
            </w:pPr>
          </w:p>
        </w:tc>
        <w:tc>
          <w:tcPr>
            <w:tcW w:w="3626" w:type="dxa"/>
          </w:tcPr>
          <w:p w14:paraId="6A4AFDD6" w14:textId="77777777" w:rsidR="001D6020" w:rsidRPr="003D44BD" w:rsidRDefault="001D6020" w:rsidP="001D6020">
            <w:pPr>
              <w:spacing w:before="60" w:after="60" w:line="300" w:lineRule="exact"/>
              <w:rPr>
                <w:b/>
                <w:lang w:val="vi-VN"/>
              </w:rPr>
            </w:pPr>
          </w:p>
        </w:tc>
      </w:tr>
      <w:tr w:rsidR="003D44BD" w:rsidRPr="003D44BD" w14:paraId="24B4DC71" w14:textId="77777777" w:rsidTr="003D44BD">
        <w:tc>
          <w:tcPr>
            <w:tcW w:w="936" w:type="dxa"/>
          </w:tcPr>
          <w:p w14:paraId="3EC5D2D6" w14:textId="77777777" w:rsidR="001D6020" w:rsidRPr="003D44BD" w:rsidRDefault="001D6020" w:rsidP="001D6020">
            <w:pPr>
              <w:spacing w:before="60" w:after="60" w:line="300" w:lineRule="exact"/>
              <w:jc w:val="center"/>
              <w:rPr>
                <w:b/>
                <w:lang w:val="vi-VN"/>
              </w:rPr>
            </w:pPr>
          </w:p>
        </w:tc>
        <w:tc>
          <w:tcPr>
            <w:tcW w:w="3901" w:type="dxa"/>
          </w:tcPr>
          <w:p w14:paraId="46364265" w14:textId="61046693" w:rsidR="001D6020" w:rsidRPr="003D44BD" w:rsidRDefault="001D6020" w:rsidP="001D6020">
            <w:pPr>
              <w:spacing w:before="60" w:after="60" w:line="300" w:lineRule="exact"/>
              <w:jc w:val="both"/>
              <w:rPr>
                <w:b/>
                <w:lang w:val="vi-VN"/>
              </w:rPr>
            </w:pPr>
            <w:r w:rsidRPr="003D44BD">
              <w:rPr>
                <w:spacing w:val="-4"/>
                <w:lang w:val="vi-VN" w:eastAsia="vi-VN"/>
              </w:rPr>
              <w:t>c) Công bố trên cổng thông tin điện tử của Bộ Y tế danh sách các cơ sở y tế đủ điều kiện xác định tình trạng nghiện ma túy thuộc thẩm quyền quản lý.</w:t>
            </w:r>
          </w:p>
        </w:tc>
        <w:tc>
          <w:tcPr>
            <w:tcW w:w="2100" w:type="dxa"/>
          </w:tcPr>
          <w:p w14:paraId="2A9DF0B0" w14:textId="77777777" w:rsidR="001D6020" w:rsidRPr="003D44BD" w:rsidRDefault="001D6020" w:rsidP="001D6020">
            <w:pPr>
              <w:spacing w:before="60" w:after="60" w:line="300" w:lineRule="exact"/>
              <w:jc w:val="both"/>
              <w:rPr>
                <w:b/>
                <w:lang w:val="vi-VN"/>
              </w:rPr>
            </w:pPr>
          </w:p>
        </w:tc>
        <w:tc>
          <w:tcPr>
            <w:tcW w:w="4965" w:type="dxa"/>
          </w:tcPr>
          <w:p w14:paraId="08275B2B" w14:textId="77777777" w:rsidR="001D6020" w:rsidRPr="003D44BD" w:rsidRDefault="001D6020" w:rsidP="001D6020">
            <w:pPr>
              <w:spacing w:before="60" w:after="60" w:line="300" w:lineRule="exact"/>
              <w:jc w:val="both"/>
              <w:rPr>
                <w:b/>
                <w:lang w:val="vi-VN"/>
              </w:rPr>
            </w:pPr>
          </w:p>
        </w:tc>
        <w:tc>
          <w:tcPr>
            <w:tcW w:w="3626" w:type="dxa"/>
          </w:tcPr>
          <w:p w14:paraId="68E1422E" w14:textId="77777777" w:rsidR="001D6020" w:rsidRPr="003D44BD" w:rsidRDefault="001D6020" w:rsidP="001D6020">
            <w:pPr>
              <w:spacing w:before="60" w:after="60" w:line="300" w:lineRule="exact"/>
              <w:rPr>
                <w:b/>
                <w:lang w:val="vi-VN"/>
              </w:rPr>
            </w:pPr>
          </w:p>
        </w:tc>
      </w:tr>
      <w:tr w:rsidR="003D44BD" w:rsidRPr="003D44BD" w14:paraId="20802801" w14:textId="77777777" w:rsidTr="003D44BD">
        <w:tc>
          <w:tcPr>
            <w:tcW w:w="936" w:type="dxa"/>
          </w:tcPr>
          <w:p w14:paraId="4979ACF2" w14:textId="77777777" w:rsidR="001D6020" w:rsidRPr="003D44BD" w:rsidRDefault="001D6020" w:rsidP="001D6020">
            <w:pPr>
              <w:spacing w:before="60" w:after="60" w:line="300" w:lineRule="exact"/>
              <w:jc w:val="center"/>
              <w:rPr>
                <w:b/>
                <w:lang w:val="vi-VN"/>
              </w:rPr>
            </w:pPr>
          </w:p>
        </w:tc>
        <w:tc>
          <w:tcPr>
            <w:tcW w:w="3901" w:type="dxa"/>
          </w:tcPr>
          <w:p w14:paraId="5BECAE35" w14:textId="00DFFF21" w:rsidR="001D6020" w:rsidRPr="003D44BD" w:rsidRDefault="001D6020" w:rsidP="001D6020">
            <w:pPr>
              <w:spacing w:before="60" w:after="60" w:line="300" w:lineRule="exact"/>
              <w:jc w:val="both"/>
              <w:rPr>
                <w:b/>
              </w:rPr>
            </w:pPr>
            <w:r w:rsidRPr="003D44BD">
              <w:rPr>
                <w:spacing w:val="-4"/>
                <w:lang w:eastAsia="vi-VN"/>
              </w:rPr>
              <w:t>2. Bộ Công an có trách nhiệm:</w:t>
            </w:r>
          </w:p>
        </w:tc>
        <w:tc>
          <w:tcPr>
            <w:tcW w:w="2100" w:type="dxa"/>
          </w:tcPr>
          <w:p w14:paraId="21E40F7B" w14:textId="77777777" w:rsidR="001D6020" w:rsidRPr="003D44BD" w:rsidRDefault="001D6020" w:rsidP="001D6020">
            <w:pPr>
              <w:spacing w:before="60" w:after="60" w:line="300" w:lineRule="exact"/>
              <w:jc w:val="both"/>
              <w:rPr>
                <w:b/>
              </w:rPr>
            </w:pPr>
          </w:p>
        </w:tc>
        <w:tc>
          <w:tcPr>
            <w:tcW w:w="4965" w:type="dxa"/>
          </w:tcPr>
          <w:p w14:paraId="4532AE8F" w14:textId="77777777" w:rsidR="001D6020" w:rsidRPr="003D44BD" w:rsidRDefault="001D6020" w:rsidP="001D6020">
            <w:pPr>
              <w:spacing w:before="60" w:after="60" w:line="300" w:lineRule="exact"/>
              <w:jc w:val="both"/>
              <w:rPr>
                <w:b/>
              </w:rPr>
            </w:pPr>
          </w:p>
        </w:tc>
        <w:tc>
          <w:tcPr>
            <w:tcW w:w="3626" w:type="dxa"/>
          </w:tcPr>
          <w:p w14:paraId="445F8BBA" w14:textId="77777777" w:rsidR="001D6020" w:rsidRPr="003D44BD" w:rsidRDefault="001D6020" w:rsidP="001D6020">
            <w:pPr>
              <w:spacing w:before="60" w:after="60" w:line="300" w:lineRule="exact"/>
              <w:rPr>
                <w:b/>
              </w:rPr>
            </w:pPr>
          </w:p>
        </w:tc>
      </w:tr>
      <w:tr w:rsidR="003D44BD" w:rsidRPr="003D44BD" w14:paraId="3C931914" w14:textId="77777777" w:rsidTr="003D44BD">
        <w:tc>
          <w:tcPr>
            <w:tcW w:w="936" w:type="dxa"/>
          </w:tcPr>
          <w:p w14:paraId="6F8B6223" w14:textId="77777777" w:rsidR="001D6020" w:rsidRPr="003D44BD" w:rsidRDefault="001D6020" w:rsidP="001D6020">
            <w:pPr>
              <w:spacing w:before="60" w:after="60" w:line="300" w:lineRule="exact"/>
              <w:jc w:val="center"/>
              <w:rPr>
                <w:b/>
              </w:rPr>
            </w:pPr>
          </w:p>
        </w:tc>
        <w:tc>
          <w:tcPr>
            <w:tcW w:w="3901" w:type="dxa"/>
          </w:tcPr>
          <w:p w14:paraId="5140C642" w14:textId="2C4B53C8" w:rsidR="001D6020" w:rsidRPr="003D44BD" w:rsidRDefault="001D6020" w:rsidP="001D6020">
            <w:pPr>
              <w:spacing w:before="60" w:after="60" w:line="300" w:lineRule="exact"/>
              <w:jc w:val="both"/>
              <w:rPr>
                <w:b/>
              </w:rPr>
            </w:pPr>
            <w:r w:rsidRPr="003D44BD">
              <w:rPr>
                <w:spacing w:val="-4"/>
                <w:lang w:eastAsia="vi-VN"/>
              </w:rPr>
              <w:t>a) Phối hợp với Bộ Y tế tổ chức triển khai Nghị định này;</w:t>
            </w:r>
          </w:p>
        </w:tc>
        <w:tc>
          <w:tcPr>
            <w:tcW w:w="2100" w:type="dxa"/>
          </w:tcPr>
          <w:p w14:paraId="3D02C165" w14:textId="77777777" w:rsidR="001D6020" w:rsidRPr="003D44BD" w:rsidRDefault="001D6020" w:rsidP="001D6020">
            <w:pPr>
              <w:spacing w:before="60" w:after="60" w:line="300" w:lineRule="exact"/>
              <w:jc w:val="both"/>
              <w:rPr>
                <w:b/>
              </w:rPr>
            </w:pPr>
          </w:p>
        </w:tc>
        <w:tc>
          <w:tcPr>
            <w:tcW w:w="4965" w:type="dxa"/>
          </w:tcPr>
          <w:p w14:paraId="2DC21D5A" w14:textId="77777777" w:rsidR="001D6020" w:rsidRPr="003D44BD" w:rsidRDefault="001D6020" w:rsidP="001D6020">
            <w:pPr>
              <w:spacing w:before="60" w:after="60" w:line="300" w:lineRule="exact"/>
              <w:jc w:val="both"/>
              <w:rPr>
                <w:b/>
              </w:rPr>
            </w:pPr>
          </w:p>
        </w:tc>
        <w:tc>
          <w:tcPr>
            <w:tcW w:w="3626" w:type="dxa"/>
          </w:tcPr>
          <w:p w14:paraId="0AECE17C" w14:textId="77777777" w:rsidR="001D6020" w:rsidRPr="003D44BD" w:rsidRDefault="001D6020" w:rsidP="001D6020">
            <w:pPr>
              <w:spacing w:before="60" w:after="60" w:line="300" w:lineRule="exact"/>
              <w:rPr>
                <w:b/>
              </w:rPr>
            </w:pPr>
          </w:p>
        </w:tc>
      </w:tr>
      <w:tr w:rsidR="003D44BD" w:rsidRPr="003D44BD" w14:paraId="3409FB0D" w14:textId="77777777" w:rsidTr="003D44BD">
        <w:tc>
          <w:tcPr>
            <w:tcW w:w="936" w:type="dxa"/>
          </w:tcPr>
          <w:p w14:paraId="7235F598" w14:textId="77777777" w:rsidR="001D6020" w:rsidRPr="003D44BD" w:rsidRDefault="001D6020" w:rsidP="001D6020">
            <w:pPr>
              <w:spacing w:before="60" w:after="60" w:line="300" w:lineRule="exact"/>
              <w:jc w:val="center"/>
              <w:rPr>
                <w:b/>
              </w:rPr>
            </w:pPr>
          </w:p>
        </w:tc>
        <w:tc>
          <w:tcPr>
            <w:tcW w:w="3901" w:type="dxa"/>
          </w:tcPr>
          <w:p w14:paraId="1B1BC68D" w14:textId="60D9DB60" w:rsidR="001D6020" w:rsidRPr="003D44BD" w:rsidRDefault="001D6020" w:rsidP="001D6020">
            <w:pPr>
              <w:spacing w:before="60" w:after="60" w:line="300" w:lineRule="exact"/>
              <w:jc w:val="both"/>
              <w:rPr>
                <w:b/>
              </w:rPr>
            </w:pPr>
            <w:r w:rsidRPr="003D44BD">
              <w:rPr>
                <w:spacing w:val="-4"/>
                <w:lang w:eastAsia="vi-VN"/>
              </w:rPr>
              <w:t>b) Chỉ định cơ sở y tế đủ điều kiện xác định tình trạng nghiện ma túy trực thuộc Bộ Công an;</w:t>
            </w:r>
          </w:p>
        </w:tc>
        <w:tc>
          <w:tcPr>
            <w:tcW w:w="2100" w:type="dxa"/>
          </w:tcPr>
          <w:p w14:paraId="139CCC4B" w14:textId="77777777" w:rsidR="001D6020" w:rsidRPr="003D44BD" w:rsidRDefault="001D6020" w:rsidP="001D6020">
            <w:pPr>
              <w:spacing w:before="60" w:after="60" w:line="300" w:lineRule="exact"/>
              <w:jc w:val="both"/>
              <w:rPr>
                <w:b/>
              </w:rPr>
            </w:pPr>
          </w:p>
        </w:tc>
        <w:tc>
          <w:tcPr>
            <w:tcW w:w="4965" w:type="dxa"/>
          </w:tcPr>
          <w:p w14:paraId="01560E26" w14:textId="77777777" w:rsidR="001D6020" w:rsidRPr="003D44BD" w:rsidRDefault="001D6020" w:rsidP="001D6020">
            <w:pPr>
              <w:spacing w:before="60" w:after="60" w:line="300" w:lineRule="exact"/>
              <w:jc w:val="both"/>
              <w:rPr>
                <w:b/>
              </w:rPr>
            </w:pPr>
          </w:p>
        </w:tc>
        <w:tc>
          <w:tcPr>
            <w:tcW w:w="3626" w:type="dxa"/>
          </w:tcPr>
          <w:p w14:paraId="5D69846C" w14:textId="77777777" w:rsidR="001D6020" w:rsidRPr="003D44BD" w:rsidRDefault="001D6020" w:rsidP="001D6020">
            <w:pPr>
              <w:spacing w:before="60" w:after="60" w:line="300" w:lineRule="exact"/>
              <w:rPr>
                <w:b/>
              </w:rPr>
            </w:pPr>
          </w:p>
        </w:tc>
      </w:tr>
      <w:tr w:rsidR="003D44BD" w:rsidRPr="003D44BD" w14:paraId="4A8537D2" w14:textId="77777777" w:rsidTr="003D44BD">
        <w:tc>
          <w:tcPr>
            <w:tcW w:w="936" w:type="dxa"/>
          </w:tcPr>
          <w:p w14:paraId="7DF10287" w14:textId="77777777" w:rsidR="001D6020" w:rsidRPr="003D44BD" w:rsidRDefault="001D6020" w:rsidP="001D6020">
            <w:pPr>
              <w:spacing w:before="60" w:after="60" w:line="300" w:lineRule="exact"/>
              <w:jc w:val="center"/>
              <w:rPr>
                <w:b/>
              </w:rPr>
            </w:pPr>
          </w:p>
        </w:tc>
        <w:tc>
          <w:tcPr>
            <w:tcW w:w="3901" w:type="dxa"/>
          </w:tcPr>
          <w:p w14:paraId="21FAE8F6" w14:textId="20C1CE4D" w:rsidR="001D6020" w:rsidRPr="003D44BD" w:rsidRDefault="001D6020" w:rsidP="001D6020">
            <w:pPr>
              <w:spacing w:before="60" w:after="60" w:line="300" w:lineRule="exact"/>
              <w:jc w:val="both"/>
              <w:rPr>
                <w:b/>
              </w:rPr>
            </w:pPr>
            <w:r w:rsidRPr="003D44BD">
              <w:rPr>
                <w:spacing w:val="-4"/>
                <w:lang w:eastAsia="vi-VN"/>
              </w:rPr>
              <w:t>c) Chỉ đạo lực lượng công an các cấp tổ chức thực hiện Nghị định này; bảo đảm an ninh, trật tự tại cơ sở thực hiện xác định tình trạng nghiện ma túy theo quy định của Nghị định này;</w:t>
            </w:r>
          </w:p>
        </w:tc>
        <w:tc>
          <w:tcPr>
            <w:tcW w:w="2100" w:type="dxa"/>
          </w:tcPr>
          <w:p w14:paraId="31C7D8D8" w14:textId="77777777" w:rsidR="001D6020" w:rsidRPr="003D44BD" w:rsidRDefault="001D6020" w:rsidP="001D6020">
            <w:pPr>
              <w:spacing w:before="60" w:after="60" w:line="300" w:lineRule="exact"/>
              <w:jc w:val="both"/>
              <w:rPr>
                <w:b/>
              </w:rPr>
            </w:pPr>
          </w:p>
        </w:tc>
        <w:tc>
          <w:tcPr>
            <w:tcW w:w="4965" w:type="dxa"/>
          </w:tcPr>
          <w:p w14:paraId="5AD6A824" w14:textId="77777777" w:rsidR="001D6020" w:rsidRPr="003D44BD" w:rsidRDefault="001D6020" w:rsidP="001D6020">
            <w:pPr>
              <w:spacing w:before="60" w:after="60" w:line="300" w:lineRule="exact"/>
              <w:jc w:val="both"/>
              <w:rPr>
                <w:b/>
              </w:rPr>
            </w:pPr>
          </w:p>
        </w:tc>
        <w:tc>
          <w:tcPr>
            <w:tcW w:w="3626" w:type="dxa"/>
          </w:tcPr>
          <w:p w14:paraId="77FD4677" w14:textId="77777777" w:rsidR="001D6020" w:rsidRPr="003D44BD" w:rsidRDefault="001D6020" w:rsidP="001D6020">
            <w:pPr>
              <w:spacing w:before="60" w:after="60" w:line="300" w:lineRule="exact"/>
              <w:rPr>
                <w:b/>
              </w:rPr>
            </w:pPr>
          </w:p>
        </w:tc>
      </w:tr>
      <w:tr w:rsidR="003D44BD" w:rsidRPr="003D44BD" w14:paraId="259A8071" w14:textId="77777777" w:rsidTr="003D44BD">
        <w:tc>
          <w:tcPr>
            <w:tcW w:w="936" w:type="dxa"/>
          </w:tcPr>
          <w:p w14:paraId="73BB3F0A" w14:textId="77777777" w:rsidR="001D6020" w:rsidRPr="003D44BD" w:rsidRDefault="001D6020" w:rsidP="001D6020">
            <w:pPr>
              <w:spacing w:before="60" w:after="60" w:line="300" w:lineRule="exact"/>
              <w:jc w:val="center"/>
              <w:rPr>
                <w:b/>
              </w:rPr>
            </w:pPr>
          </w:p>
        </w:tc>
        <w:tc>
          <w:tcPr>
            <w:tcW w:w="3901" w:type="dxa"/>
          </w:tcPr>
          <w:p w14:paraId="716E54F9" w14:textId="461428A7" w:rsidR="001D6020" w:rsidRPr="003D44BD" w:rsidRDefault="001D6020" w:rsidP="001D6020">
            <w:pPr>
              <w:spacing w:before="60" w:after="60" w:line="300" w:lineRule="exact"/>
              <w:jc w:val="both"/>
              <w:rPr>
                <w:b/>
              </w:rPr>
            </w:pPr>
            <w:r w:rsidRPr="003D44BD">
              <w:rPr>
                <w:spacing w:val="-4"/>
                <w:lang w:eastAsia="vi-VN"/>
              </w:rPr>
              <w:t>d) Công bố trên cổng thông tin điện tử của Bộ Công an danh sách các cơ sở y tế đủ điều kiện xác định tình trạng nghiện ma túy thuộc thẩm quyền quản lý.</w:t>
            </w:r>
          </w:p>
        </w:tc>
        <w:tc>
          <w:tcPr>
            <w:tcW w:w="2100" w:type="dxa"/>
          </w:tcPr>
          <w:p w14:paraId="30BEB57E" w14:textId="77777777" w:rsidR="001D6020" w:rsidRPr="003D44BD" w:rsidRDefault="001D6020" w:rsidP="001D6020">
            <w:pPr>
              <w:spacing w:before="60" w:after="60" w:line="300" w:lineRule="exact"/>
              <w:jc w:val="both"/>
              <w:rPr>
                <w:b/>
              </w:rPr>
            </w:pPr>
          </w:p>
        </w:tc>
        <w:tc>
          <w:tcPr>
            <w:tcW w:w="4965" w:type="dxa"/>
          </w:tcPr>
          <w:p w14:paraId="1F455EF1" w14:textId="77777777" w:rsidR="001D6020" w:rsidRPr="003D44BD" w:rsidRDefault="001D6020" w:rsidP="001D6020">
            <w:pPr>
              <w:spacing w:before="60" w:after="60" w:line="300" w:lineRule="exact"/>
              <w:jc w:val="both"/>
              <w:rPr>
                <w:b/>
              </w:rPr>
            </w:pPr>
          </w:p>
        </w:tc>
        <w:tc>
          <w:tcPr>
            <w:tcW w:w="3626" w:type="dxa"/>
          </w:tcPr>
          <w:p w14:paraId="435817EC" w14:textId="77777777" w:rsidR="001D6020" w:rsidRPr="003D44BD" w:rsidRDefault="001D6020" w:rsidP="001D6020">
            <w:pPr>
              <w:spacing w:before="60" w:after="60" w:line="300" w:lineRule="exact"/>
              <w:rPr>
                <w:b/>
              </w:rPr>
            </w:pPr>
          </w:p>
        </w:tc>
      </w:tr>
      <w:tr w:rsidR="003D44BD" w:rsidRPr="003D44BD" w14:paraId="3C50F701" w14:textId="77777777" w:rsidTr="003D44BD">
        <w:tc>
          <w:tcPr>
            <w:tcW w:w="936" w:type="dxa"/>
          </w:tcPr>
          <w:p w14:paraId="333E425F" w14:textId="77777777" w:rsidR="001D6020" w:rsidRPr="003D44BD" w:rsidRDefault="001D6020" w:rsidP="001D6020">
            <w:pPr>
              <w:spacing w:before="60" w:after="60" w:line="300" w:lineRule="exact"/>
              <w:jc w:val="center"/>
              <w:rPr>
                <w:b/>
              </w:rPr>
            </w:pPr>
          </w:p>
        </w:tc>
        <w:tc>
          <w:tcPr>
            <w:tcW w:w="3901" w:type="dxa"/>
          </w:tcPr>
          <w:p w14:paraId="76850FC0" w14:textId="7C282681" w:rsidR="001D6020" w:rsidRPr="003D44BD" w:rsidRDefault="001D6020" w:rsidP="001D6020">
            <w:pPr>
              <w:spacing w:before="60" w:after="60" w:line="300" w:lineRule="exact"/>
              <w:jc w:val="both"/>
              <w:rPr>
                <w:b/>
              </w:rPr>
            </w:pPr>
            <w:r w:rsidRPr="003D44BD">
              <w:rPr>
                <w:spacing w:val="-4"/>
                <w:lang w:val="vi-VN" w:eastAsia="vi-VN"/>
              </w:rPr>
              <w:t>3. Bộ Quốc phòng có trách nhiệm:</w:t>
            </w:r>
          </w:p>
        </w:tc>
        <w:tc>
          <w:tcPr>
            <w:tcW w:w="2100" w:type="dxa"/>
          </w:tcPr>
          <w:p w14:paraId="69BA1F66" w14:textId="77777777" w:rsidR="001D6020" w:rsidRPr="003D44BD" w:rsidRDefault="001D6020" w:rsidP="001D6020">
            <w:pPr>
              <w:spacing w:before="60" w:after="60" w:line="300" w:lineRule="exact"/>
              <w:jc w:val="both"/>
              <w:rPr>
                <w:b/>
              </w:rPr>
            </w:pPr>
          </w:p>
        </w:tc>
        <w:tc>
          <w:tcPr>
            <w:tcW w:w="4965" w:type="dxa"/>
          </w:tcPr>
          <w:p w14:paraId="24538691" w14:textId="77777777" w:rsidR="001D6020" w:rsidRPr="003D44BD" w:rsidRDefault="001D6020" w:rsidP="001D6020">
            <w:pPr>
              <w:spacing w:before="60" w:after="60" w:line="300" w:lineRule="exact"/>
              <w:jc w:val="both"/>
              <w:rPr>
                <w:b/>
              </w:rPr>
            </w:pPr>
          </w:p>
        </w:tc>
        <w:tc>
          <w:tcPr>
            <w:tcW w:w="3626" w:type="dxa"/>
          </w:tcPr>
          <w:p w14:paraId="335E1B7A" w14:textId="77777777" w:rsidR="001D6020" w:rsidRPr="003D44BD" w:rsidRDefault="001D6020" w:rsidP="001D6020">
            <w:pPr>
              <w:spacing w:before="60" w:after="60" w:line="300" w:lineRule="exact"/>
              <w:rPr>
                <w:b/>
              </w:rPr>
            </w:pPr>
          </w:p>
        </w:tc>
      </w:tr>
      <w:tr w:rsidR="003D44BD" w:rsidRPr="003D44BD" w14:paraId="4A4E512B" w14:textId="77777777" w:rsidTr="003D44BD">
        <w:tc>
          <w:tcPr>
            <w:tcW w:w="936" w:type="dxa"/>
          </w:tcPr>
          <w:p w14:paraId="0920B97C" w14:textId="77777777" w:rsidR="001D6020" w:rsidRPr="003D44BD" w:rsidRDefault="001D6020" w:rsidP="001D6020">
            <w:pPr>
              <w:spacing w:before="60" w:after="60" w:line="300" w:lineRule="exact"/>
              <w:jc w:val="center"/>
              <w:rPr>
                <w:b/>
              </w:rPr>
            </w:pPr>
          </w:p>
        </w:tc>
        <w:tc>
          <w:tcPr>
            <w:tcW w:w="3901" w:type="dxa"/>
          </w:tcPr>
          <w:p w14:paraId="47786E89" w14:textId="2B5A2457" w:rsidR="001D6020" w:rsidRPr="003D44BD" w:rsidRDefault="001D6020" w:rsidP="001D6020">
            <w:pPr>
              <w:spacing w:before="60" w:after="60" w:line="300" w:lineRule="exact"/>
              <w:jc w:val="both"/>
              <w:rPr>
                <w:b/>
              </w:rPr>
            </w:pPr>
            <w:r w:rsidRPr="003D44BD">
              <w:rPr>
                <w:spacing w:val="-4"/>
                <w:lang w:eastAsia="vi-VN"/>
              </w:rPr>
              <w:t>a) Phối hợp với Bộ Y tế tổ chức triển khai Nghị định này;</w:t>
            </w:r>
          </w:p>
        </w:tc>
        <w:tc>
          <w:tcPr>
            <w:tcW w:w="2100" w:type="dxa"/>
          </w:tcPr>
          <w:p w14:paraId="72356937" w14:textId="77777777" w:rsidR="001D6020" w:rsidRPr="003D44BD" w:rsidRDefault="001D6020" w:rsidP="001D6020">
            <w:pPr>
              <w:spacing w:before="60" w:after="60" w:line="300" w:lineRule="exact"/>
              <w:jc w:val="both"/>
              <w:rPr>
                <w:b/>
              </w:rPr>
            </w:pPr>
          </w:p>
        </w:tc>
        <w:tc>
          <w:tcPr>
            <w:tcW w:w="4965" w:type="dxa"/>
          </w:tcPr>
          <w:p w14:paraId="06124EF5" w14:textId="77777777" w:rsidR="001D6020" w:rsidRPr="003D44BD" w:rsidRDefault="001D6020" w:rsidP="001D6020">
            <w:pPr>
              <w:spacing w:before="60" w:after="60" w:line="300" w:lineRule="exact"/>
              <w:jc w:val="both"/>
              <w:rPr>
                <w:b/>
              </w:rPr>
            </w:pPr>
          </w:p>
        </w:tc>
        <w:tc>
          <w:tcPr>
            <w:tcW w:w="3626" w:type="dxa"/>
          </w:tcPr>
          <w:p w14:paraId="076BB6BE" w14:textId="77777777" w:rsidR="001D6020" w:rsidRPr="003D44BD" w:rsidRDefault="001D6020" w:rsidP="001D6020">
            <w:pPr>
              <w:spacing w:before="60" w:after="60" w:line="300" w:lineRule="exact"/>
              <w:rPr>
                <w:b/>
              </w:rPr>
            </w:pPr>
          </w:p>
        </w:tc>
      </w:tr>
      <w:tr w:rsidR="003D44BD" w:rsidRPr="003D44BD" w14:paraId="08B727FF" w14:textId="77777777" w:rsidTr="003D44BD">
        <w:tc>
          <w:tcPr>
            <w:tcW w:w="936" w:type="dxa"/>
          </w:tcPr>
          <w:p w14:paraId="398CB6AA" w14:textId="77777777" w:rsidR="001D6020" w:rsidRPr="003D44BD" w:rsidRDefault="001D6020" w:rsidP="001D6020">
            <w:pPr>
              <w:spacing w:before="60" w:after="60" w:line="300" w:lineRule="exact"/>
              <w:jc w:val="center"/>
              <w:rPr>
                <w:b/>
              </w:rPr>
            </w:pPr>
          </w:p>
        </w:tc>
        <w:tc>
          <w:tcPr>
            <w:tcW w:w="3901" w:type="dxa"/>
          </w:tcPr>
          <w:p w14:paraId="66485BA4" w14:textId="3C30F2A6" w:rsidR="001D6020" w:rsidRPr="003D44BD" w:rsidRDefault="001D6020" w:rsidP="001D6020">
            <w:pPr>
              <w:spacing w:before="60" w:after="60" w:line="300" w:lineRule="exact"/>
              <w:jc w:val="both"/>
              <w:rPr>
                <w:b/>
              </w:rPr>
            </w:pPr>
            <w:r w:rsidRPr="003D44BD">
              <w:rPr>
                <w:spacing w:val="-4"/>
                <w:lang w:eastAsia="vi-VN"/>
              </w:rPr>
              <w:t>b) Chỉ định cơ sở y tế đủ điều kiện xác định tình trạng nghiện ma túy thuộc thẩm quyền quản lý;</w:t>
            </w:r>
          </w:p>
        </w:tc>
        <w:tc>
          <w:tcPr>
            <w:tcW w:w="2100" w:type="dxa"/>
          </w:tcPr>
          <w:p w14:paraId="00F09227" w14:textId="77777777" w:rsidR="001D6020" w:rsidRPr="003D44BD" w:rsidRDefault="001D6020" w:rsidP="001D6020">
            <w:pPr>
              <w:spacing w:before="60" w:after="60" w:line="300" w:lineRule="exact"/>
              <w:jc w:val="both"/>
              <w:rPr>
                <w:b/>
              </w:rPr>
            </w:pPr>
          </w:p>
        </w:tc>
        <w:tc>
          <w:tcPr>
            <w:tcW w:w="4965" w:type="dxa"/>
          </w:tcPr>
          <w:p w14:paraId="2823810A" w14:textId="77777777" w:rsidR="001D6020" w:rsidRPr="003D44BD" w:rsidRDefault="001D6020" w:rsidP="001D6020">
            <w:pPr>
              <w:spacing w:before="60" w:after="60" w:line="300" w:lineRule="exact"/>
              <w:jc w:val="both"/>
              <w:rPr>
                <w:b/>
              </w:rPr>
            </w:pPr>
          </w:p>
        </w:tc>
        <w:tc>
          <w:tcPr>
            <w:tcW w:w="3626" w:type="dxa"/>
          </w:tcPr>
          <w:p w14:paraId="751A302D" w14:textId="77777777" w:rsidR="001D6020" w:rsidRPr="003D44BD" w:rsidRDefault="001D6020" w:rsidP="001D6020">
            <w:pPr>
              <w:spacing w:before="60" w:after="60" w:line="300" w:lineRule="exact"/>
              <w:rPr>
                <w:b/>
              </w:rPr>
            </w:pPr>
          </w:p>
        </w:tc>
      </w:tr>
      <w:tr w:rsidR="003D44BD" w:rsidRPr="003D44BD" w14:paraId="796B57B1" w14:textId="77777777" w:rsidTr="003D44BD">
        <w:tc>
          <w:tcPr>
            <w:tcW w:w="936" w:type="dxa"/>
          </w:tcPr>
          <w:p w14:paraId="7586243F" w14:textId="77777777" w:rsidR="001D6020" w:rsidRPr="003D44BD" w:rsidRDefault="001D6020" w:rsidP="001D6020">
            <w:pPr>
              <w:spacing w:before="60" w:after="60" w:line="300" w:lineRule="exact"/>
              <w:jc w:val="center"/>
              <w:rPr>
                <w:b/>
              </w:rPr>
            </w:pPr>
          </w:p>
        </w:tc>
        <w:tc>
          <w:tcPr>
            <w:tcW w:w="3901" w:type="dxa"/>
          </w:tcPr>
          <w:p w14:paraId="36297116" w14:textId="3CD9AA5D" w:rsidR="001D6020" w:rsidRPr="003D44BD" w:rsidRDefault="001D6020" w:rsidP="001D6020">
            <w:pPr>
              <w:spacing w:before="60" w:after="60" w:line="300" w:lineRule="exact"/>
              <w:jc w:val="both"/>
              <w:rPr>
                <w:b/>
              </w:rPr>
            </w:pPr>
            <w:r w:rsidRPr="003D44BD">
              <w:rPr>
                <w:spacing w:val="-4"/>
                <w:lang w:eastAsia="vi-VN"/>
              </w:rPr>
              <w:t>c) Hướng dẫn, kiểm tra, đôn đốc các đơn vị thuộc Bộ Quốc phòng thực hiện Nghị định này;</w:t>
            </w:r>
          </w:p>
        </w:tc>
        <w:tc>
          <w:tcPr>
            <w:tcW w:w="2100" w:type="dxa"/>
          </w:tcPr>
          <w:p w14:paraId="6EE4178E" w14:textId="77777777" w:rsidR="001D6020" w:rsidRPr="003D44BD" w:rsidRDefault="001D6020" w:rsidP="001D6020">
            <w:pPr>
              <w:spacing w:before="60" w:after="60" w:line="300" w:lineRule="exact"/>
              <w:jc w:val="both"/>
              <w:rPr>
                <w:b/>
              </w:rPr>
            </w:pPr>
          </w:p>
        </w:tc>
        <w:tc>
          <w:tcPr>
            <w:tcW w:w="4965" w:type="dxa"/>
          </w:tcPr>
          <w:p w14:paraId="3F689620" w14:textId="77777777" w:rsidR="001D6020" w:rsidRPr="003D44BD" w:rsidRDefault="001D6020" w:rsidP="001D6020">
            <w:pPr>
              <w:spacing w:before="60" w:after="60" w:line="300" w:lineRule="exact"/>
              <w:jc w:val="both"/>
              <w:rPr>
                <w:b/>
              </w:rPr>
            </w:pPr>
          </w:p>
        </w:tc>
        <w:tc>
          <w:tcPr>
            <w:tcW w:w="3626" w:type="dxa"/>
          </w:tcPr>
          <w:p w14:paraId="2A542710" w14:textId="77777777" w:rsidR="001D6020" w:rsidRPr="003D44BD" w:rsidRDefault="001D6020" w:rsidP="001D6020">
            <w:pPr>
              <w:spacing w:before="60" w:after="60" w:line="300" w:lineRule="exact"/>
              <w:rPr>
                <w:b/>
              </w:rPr>
            </w:pPr>
          </w:p>
        </w:tc>
      </w:tr>
      <w:tr w:rsidR="003D44BD" w:rsidRPr="003D44BD" w14:paraId="51C68FF1" w14:textId="77777777" w:rsidTr="003D44BD">
        <w:tc>
          <w:tcPr>
            <w:tcW w:w="936" w:type="dxa"/>
          </w:tcPr>
          <w:p w14:paraId="2DDA12D9" w14:textId="77777777" w:rsidR="001D6020" w:rsidRPr="003D44BD" w:rsidRDefault="001D6020" w:rsidP="001D6020">
            <w:pPr>
              <w:spacing w:before="60" w:after="60" w:line="300" w:lineRule="exact"/>
              <w:jc w:val="center"/>
              <w:rPr>
                <w:b/>
              </w:rPr>
            </w:pPr>
          </w:p>
        </w:tc>
        <w:tc>
          <w:tcPr>
            <w:tcW w:w="3901" w:type="dxa"/>
          </w:tcPr>
          <w:p w14:paraId="2211D379" w14:textId="05698662" w:rsidR="001D6020" w:rsidRPr="003D44BD" w:rsidRDefault="001D6020" w:rsidP="001D6020">
            <w:pPr>
              <w:spacing w:before="60" w:after="60" w:line="300" w:lineRule="exact"/>
              <w:jc w:val="both"/>
              <w:rPr>
                <w:b/>
              </w:rPr>
            </w:pPr>
            <w:r w:rsidRPr="003D44BD">
              <w:rPr>
                <w:spacing w:val="-4"/>
                <w:lang w:eastAsia="vi-VN"/>
              </w:rPr>
              <w:t>d) Công bố trên cổng thông tin điện tử của Bộ Quốc phòng danh sách các cơ sở y tế đủ điều kiện xác định tình trạng nghiện ma túy thuộc thẩm quyền quản lý.</w:t>
            </w:r>
          </w:p>
        </w:tc>
        <w:tc>
          <w:tcPr>
            <w:tcW w:w="2100" w:type="dxa"/>
          </w:tcPr>
          <w:p w14:paraId="20EA7BC3" w14:textId="77777777" w:rsidR="001D6020" w:rsidRPr="003D44BD" w:rsidRDefault="001D6020" w:rsidP="001D6020">
            <w:pPr>
              <w:spacing w:before="60" w:after="60" w:line="300" w:lineRule="exact"/>
              <w:jc w:val="both"/>
              <w:rPr>
                <w:b/>
              </w:rPr>
            </w:pPr>
          </w:p>
        </w:tc>
        <w:tc>
          <w:tcPr>
            <w:tcW w:w="4965" w:type="dxa"/>
          </w:tcPr>
          <w:p w14:paraId="5E9AA129" w14:textId="77777777" w:rsidR="001D6020" w:rsidRPr="003D44BD" w:rsidRDefault="001D6020" w:rsidP="001D6020">
            <w:pPr>
              <w:spacing w:before="60" w:after="60" w:line="300" w:lineRule="exact"/>
              <w:jc w:val="both"/>
              <w:rPr>
                <w:b/>
              </w:rPr>
            </w:pPr>
          </w:p>
        </w:tc>
        <w:tc>
          <w:tcPr>
            <w:tcW w:w="3626" w:type="dxa"/>
          </w:tcPr>
          <w:p w14:paraId="6D257A02" w14:textId="77777777" w:rsidR="001D6020" w:rsidRPr="003D44BD" w:rsidRDefault="001D6020" w:rsidP="001D6020">
            <w:pPr>
              <w:spacing w:before="60" w:after="60" w:line="300" w:lineRule="exact"/>
              <w:rPr>
                <w:b/>
              </w:rPr>
            </w:pPr>
          </w:p>
        </w:tc>
      </w:tr>
      <w:tr w:rsidR="003D44BD" w:rsidRPr="003D44BD" w14:paraId="63301180" w14:textId="77777777" w:rsidTr="003D44BD">
        <w:tc>
          <w:tcPr>
            <w:tcW w:w="936" w:type="dxa"/>
          </w:tcPr>
          <w:p w14:paraId="498CFC13" w14:textId="77777777" w:rsidR="001D6020" w:rsidRPr="003D44BD" w:rsidRDefault="001D6020" w:rsidP="001D6020">
            <w:pPr>
              <w:spacing w:before="60" w:after="60" w:line="300" w:lineRule="exact"/>
              <w:jc w:val="center"/>
              <w:rPr>
                <w:b/>
              </w:rPr>
            </w:pPr>
          </w:p>
        </w:tc>
        <w:tc>
          <w:tcPr>
            <w:tcW w:w="3901" w:type="dxa"/>
          </w:tcPr>
          <w:p w14:paraId="40AF317B" w14:textId="3C5513DA" w:rsidR="001D6020" w:rsidRPr="003D44BD" w:rsidRDefault="001D6020" w:rsidP="001D6020">
            <w:pPr>
              <w:spacing w:before="60" w:after="60" w:line="300" w:lineRule="exact"/>
              <w:jc w:val="both"/>
              <w:rPr>
                <w:b/>
              </w:rPr>
            </w:pPr>
            <w:r w:rsidRPr="003D44BD">
              <w:rPr>
                <w:spacing w:val="-4"/>
                <w:lang w:eastAsia="vi-VN"/>
              </w:rPr>
              <w:t>4. Ủy ban nhân dân tỉnh, thành phố trực thuộc trung ương có trách nhiệm:</w:t>
            </w:r>
          </w:p>
        </w:tc>
        <w:tc>
          <w:tcPr>
            <w:tcW w:w="2100" w:type="dxa"/>
          </w:tcPr>
          <w:p w14:paraId="1C0A0797" w14:textId="77777777" w:rsidR="001D6020" w:rsidRPr="003D44BD" w:rsidRDefault="001D6020" w:rsidP="001D6020">
            <w:pPr>
              <w:spacing w:before="60" w:after="60" w:line="300" w:lineRule="exact"/>
              <w:jc w:val="both"/>
              <w:rPr>
                <w:b/>
              </w:rPr>
            </w:pPr>
          </w:p>
        </w:tc>
        <w:tc>
          <w:tcPr>
            <w:tcW w:w="4965" w:type="dxa"/>
          </w:tcPr>
          <w:p w14:paraId="47D1DF68" w14:textId="77777777" w:rsidR="001D6020" w:rsidRPr="003D44BD" w:rsidRDefault="001D6020" w:rsidP="001D6020">
            <w:pPr>
              <w:spacing w:before="60" w:after="60" w:line="300" w:lineRule="exact"/>
              <w:jc w:val="both"/>
              <w:rPr>
                <w:b/>
              </w:rPr>
            </w:pPr>
          </w:p>
        </w:tc>
        <w:tc>
          <w:tcPr>
            <w:tcW w:w="3626" w:type="dxa"/>
          </w:tcPr>
          <w:p w14:paraId="5974716C" w14:textId="77777777" w:rsidR="001D6020" w:rsidRPr="003D44BD" w:rsidRDefault="001D6020" w:rsidP="001D6020">
            <w:pPr>
              <w:spacing w:before="60" w:after="60" w:line="300" w:lineRule="exact"/>
              <w:rPr>
                <w:b/>
              </w:rPr>
            </w:pPr>
          </w:p>
        </w:tc>
      </w:tr>
      <w:tr w:rsidR="003D44BD" w:rsidRPr="003D44BD" w14:paraId="3561D6C1" w14:textId="77777777" w:rsidTr="003D44BD">
        <w:tc>
          <w:tcPr>
            <w:tcW w:w="936" w:type="dxa"/>
          </w:tcPr>
          <w:p w14:paraId="461C5077" w14:textId="77777777" w:rsidR="001D6020" w:rsidRPr="003D44BD" w:rsidRDefault="001D6020" w:rsidP="001D6020">
            <w:pPr>
              <w:spacing w:before="60" w:after="60" w:line="300" w:lineRule="exact"/>
              <w:jc w:val="center"/>
              <w:rPr>
                <w:b/>
              </w:rPr>
            </w:pPr>
          </w:p>
        </w:tc>
        <w:tc>
          <w:tcPr>
            <w:tcW w:w="3901" w:type="dxa"/>
          </w:tcPr>
          <w:p w14:paraId="4747AD76" w14:textId="26E75927" w:rsidR="001D6020" w:rsidRPr="003D44BD" w:rsidRDefault="001D6020" w:rsidP="001D6020">
            <w:pPr>
              <w:spacing w:before="60" w:after="60" w:line="300" w:lineRule="exact"/>
              <w:jc w:val="both"/>
              <w:rPr>
                <w:b/>
              </w:rPr>
            </w:pPr>
            <w:r w:rsidRPr="003D44BD">
              <w:rPr>
                <w:spacing w:val="-4"/>
                <w:lang w:eastAsia="vi-VN"/>
              </w:rPr>
              <w:t>a) Chỉ đạo các Sở, ban, ngành, cơ quan liên quan chịu trách nhiệm thi hành Nghị định này;</w:t>
            </w:r>
          </w:p>
        </w:tc>
        <w:tc>
          <w:tcPr>
            <w:tcW w:w="2100" w:type="dxa"/>
          </w:tcPr>
          <w:p w14:paraId="23D6659B" w14:textId="77777777" w:rsidR="001D6020" w:rsidRPr="003D44BD" w:rsidRDefault="001D6020" w:rsidP="001D6020">
            <w:pPr>
              <w:spacing w:before="60" w:after="60" w:line="300" w:lineRule="exact"/>
              <w:jc w:val="both"/>
              <w:rPr>
                <w:b/>
              </w:rPr>
            </w:pPr>
          </w:p>
        </w:tc>
        <w:tc>
          <w:tcPr>
            <w:tcW w:w="4965" w:type="dxa"/>
          </w:tcPr>
          <w:p w14:paraId="7304A7B3" w14:textId="77777777" w:rsidR="001D6020" w:rsidRPr="003D44BD" w:rsidRDefault="001D6020" w:rsidP="001D6020">
            <w:pPr>
              <w:spacing w:before="60" w:after="60" w:line="300" w:lineRule="exact"/>
              <w:jc w:val="both"/>
              <w:rPr>
                <w:b/>
              </w:rPr>
            </w:pPr>
          </w:p>
        </w:tc>
        <w:tc>
          <w:tcPr>
            <w:tcW w:w="3626" w:type="dxa"/>
          </w:tcPr>
          <w:p w14:paraId="14A2674E" w14:textId="77777777" w:rsidR="001D6020" w:rsidRPr="003D44BD" w:rsidRDefault="001D6020" w:rsidP="001D6020">
            <w:pPr>
              <w:spacing w:before="60" w:after="60" w:line="300" w:lineRule="exact"/>
              <w:rPr>
                <w:b/>
              </w:rPr>
            </w:pPr>
          </w:p>
        </w:tc>
      </w:tr>
      <w:tr w:rsidR="003D44BD" w:rsidRPr="003D44BD" w14:paraId="5F9D9EB6" w14:textId="77777777" w:rsidTr="003D44BD">
        <w:tc>
          <w:tcPr>
            <w:tcW w:w="936" w:type="dxa"/>
          </w:tcPr>
          <w:p w14:paraId="05788588" w14:textId="77777777" w:rsidR="001D6020" w:rsidRPr="003D44BD" w:rsidRDefault="001D6020" w:rsidP="001D6020">
            <w:pPr>
              <w:pStyle w:val="ListParagraph"/>
              <w:numPr>
                <w:ilvl w:val="0"/>
                <w:numId w:val="32"/>
              </w:numPr>
              <w:spacing w:before="60" w:after="60" w:line="300" w:lineRule="exact"/>
              <w:jc w:val="center"/>
              <w:rPr>
                <w:b/>
              </w:rPr>
            </w:pPr>
          </w:p>
        </w:tc>
        <w:tc>
          <w:tcPr>
            <w:tcW w:w="3901" w:type="dxa"/>
          </w:tcPr>
          <w:p w14:paraId="7BA75698" w14:textId="14540789" w:rsidR="001D6020" w:rsidRPr="003D44BD" w:rsidRDefault="001D6020" w:rsidP="001D6020">
            <w:pPr>
              <w:spacing w:before="60" w:after="60" w:line="300" w:lineRule="exact"/>
              <w:jc w:val="both"/>
              <w:rPr>
                <w:b/>
              </w:rPr>
            </w:pPr>
            <w:r w:rsidRPr="003D44BD">
              <w:rPr>
                <w:spacing w:val="-4"/>
                <w:lang w:eastAsia="vi-VN"/>
              </w:rPr>
              <w:t>b) Ban hành quy chế phối hợp thực hiện xác định tình trạng nghiện ma túy trên địa bàn quản lý;</w:t>
            </w:r>
          </w:p>
        </w:tc>
        <w:tc>
          <w:tcPr>
            <w:tcW w:w="2100" w:type="dxa"/>
          </w:tcPr>
          <w:p w14:paraId="5DB1FB28" w14:textId="23797B87" w:rsidR="001D6020" w:rsidRPr="003D44BD" w:rsidRDefault="001D6020" w:rsidP="001D6020">
            <w:pPr>
              <w:spacing w:before="60" w:after="60" w:line="300" w:lineRule="exact"/>
              <w:jc w:val="both"/>
              <w:rPr>
                <w:bCs/>
              </w:rPr>
            </w:pPr>
            <w:r w:rsidRPr="003D44BD">
              <w:rPr>
                <w:bCs/>
              </w:rPr>
              <w:t>Sở Y tế Hải Phòng</w:t>
            </w:r>
          </w:p>
        </w:tc>
        <w:tc>
          <w:tcPr>
            <w:tcW w:w="4965" w:type="dxa"/>
          </w:tcPr>
          <w:p w14:paraId="2CBD9A93" w14:textId="77777777" w:rsidR="001D6020" w:rsidRPr="00D51CB8" w:rsidRDefault="001D6020" w:rsidP="001D6020">
            <w:pPr>
              <w:spacing w:before="60" w:after="60" w:line="300" w:lineRule="exact"/>
              <w:jc w:val="both"/>
              <w:rPr>
                <w:bCs/>
                <w:spacing w:val="-4"/>
              </w:rPr>
            </w:pPr>
            <w:r w:rsidRPr="00D51CB8">
              <w:rPr>
                <w:bCs/>
                <w:spacing w:val="-4"/>
              </w:rPr>
              <w:t>Tại điểm b khoản 4 Điều 9 dự thảo quy định: Ủy ban nhân dân thành phố có trách nhiệm “Ban hành quy chế phối hợp thực hiện xác định tình trạng nghiện ma túy trên địa bàn quản lý”. Tuy nhiên, qua rà soát nội dung dự thảo Nghị định thấy đã quy định cụ thể về trách nhiệm của các cơ quan liên quan trong việc thực hiện xác định tình trạng nghiện ma túy; do đó, việc giao Ủy ban nhân dân thành phố ban hành Quy chế là không thực sự cần thiết.</w:t>
            </w:r>
          </w:p>
          <w:p w14:paraId="00DFD74B" w14:textId="77777777" w:rsidR="001D6020" w:rsidRPr="00D51CB8" w:rsidRDefault="001D6020" w:rsidP="001D6020">
            <w:pPr>
              <w:spacing w:before="60" w:after="60" w:line="300" w:lineRule="exact"/>
              <w:jc w:val="both"/>
              <w:rPr>
                <w:bCs/>
                <w:spacing w:val="-4"/>
              </w:rPr>
            </w:pPr>
            <w:r w:rsidRPr="00D51CB8">
              <w:rPr>
                <w:bCs/>
                <w:spacing w:val="-4"/>
              </w:rPr>
              <w:t>Mặt khác, trường hợp cần có cơ chế phối hợp thực hiện tại địa phương thì các cơ quan sẽ chủ động ký quy chế phối hợp giữa các cơ quan sẽ phừ hợp hơn.</w:t>
            </w:r>
          </w:p>
          <w:p w14:paraId="0FFD03C7" w14:textId="2652FC37" w:rsidR="001D6020" w:rsidRPr="003D44BD" w:rsidRDefault="001D6020" w:rsidP="001D6020">
            <w:pPr>
              <w:spacing w:before="60" w:after="60" w:line="300" w:lineRule="exact"/>
              <w:jc w:val="both"/>
              <w:rPr>
                <w:b/>
              </w:rPr>
            </w:pPr>
            <w:r w:rsidRPr="003D44BD">
              <w:rPr>
                <w:bCs/>
              </w:rPr>
              <w:t>Do đó, đề nghị bỏ nội dung này.</w:t>
            </w:r>
          </w:p>
        </w:tc>
        <w:tc>
          <w:tcPr>
            <w:tcW w:w="3626" w:type="dxa"/>
          </w:tcPr>
          <w:p w14:paraId="78869F63" w14:textId="66B66253" w:rsidR="001D6020" w:rsidRPr="003D44BD" w:rsidRDefault="001D6020" w:rsidP="00961EEE">
            <w:pPr>
              <w:spacing w:before="60" w:after="60" w:line="300" w:lineRule="exact"/>
              <w:jc w:val="both"/>
              <w:rPr>
                <w:bCs/>
              </w:rPr>
            </w:pPr>
            <w:r w:rsidRPr="003D44BD">
              <w:rPr>
                <w:bCs/>
              </w:rPr>
              <w:t>Tiếp thu ý kiến, cơ quan soạn thảo giải trình và giữ nguyên nội dung này do việc xác định tình trạng nghiện ma túy do ngành y tế chịu trách nhiệm về chuyên môn nhưng việc đảm bảo an ninh, an toàn và quản lý nhóm đối tượng này tại cộng đồng lại do ngành công an quản lý. Do đó, để đảm bảo việc triển khai thực hiện tại địa phương được thống nhất vẫn cần ban hành quy chế phối hợp phù hợp với từng địa phương.</w:t>
            </w:r>
          </w:p>
        </w:tc>
      </w:tr>
      <w:tr w:rsidR="003D44BD" w:rsidRPr="003D44BD" w14:paraId="426C7B86" w14:textId="77777777" w:rsidTr="003D44BD">
        <w:tc>
          <w:tcPr>
            <w:tcW w:w="936" w:type="dxa"/>
          </w:tcPr>
          <w:p w14:paraId="3CDE8ECC" w14:textId="77777777" w:rsidR="001D6020" w:rsidRPr="003D44BD" w:rsidRDefault="001D6020" w:rsidP="001D6020">
            <w:pPr>
              <w:spacing w:before="60" w:after="60" w:line="300" w:lineRule="exact"/>
              <w:jc w:val="center"/>
              <w:rPr>
                <w:b/>
              </w:rPr>
            </w:pPr>
          </w:p>
        </w:tc>
        <w:tc>
          <w:tcPr>
            <w:tcW w:w="3901" w:type="dxa"/>
          </w:tcPr>
          <w:p w14:paraId="41190A6A" w14:textId="76B1C87D" w:rsidR="001D6020" w:rsidRPr="003D44BD" w:rsidRDefault="001D6020" w:rsidP="001D6020">
            <w:pPr>
              <w:spacing w:before="60" w:after="60" w:line="300" w:lineRule="exact"/>
              <w:jc w:val="both"/>
              <w:rPr>
                <w:b/>
              </w:rPr>
            </w:pPr>
            <w:r w:rsidRPr="003D44BD">
              <w:rPr>
                <w:spacing w:val="-4"/>
                <w:lang w:eastAsia="vi-VN"/>
              </w:rPr>
              <w:t xml:space="preserve">c) Chỉ đạo Sở Y tế chỉ định cơ sở y tế đủ điều kiện xác định tình trạng nghiện ma </w:t>
            </w:r>
            <w:r w:rsidRPr="003D44BD">
              <w:rPr>
                <w:spacing w:val="-4"/>
                <w:lang w:eastAsia="vi-VN"/>
              </w:rPr>
              <w:lastRenderedPageBreak/>
              <w:t xml:space="preserve">túy </w:t>
            </w:r>
            <w:r w:rsidRPr="003D44BD">
              <w:rPr>
                <w:strike/>
                <w:spacing w:val="-4"/>
                <w:lang w:eastAsia="vi-VN"/>
              </w:rPr>
              <w:t xml:space="preserve">cho các đối tượng quy định tại điểm a, b, c và d Khoản 1 Điều 27 Luật Phòng, chống ma túy theo </w:t>
            </w:r>
            <w:r w:rsidRPr="003D44BD">
              <w:rPr>
                <w:spacing w:val="-4"/>
                <w:lang w:eastAsia="vi-VN"/>
              </w:rPr>
              <w:t>trên địa bàn quản lý; hướng dẫn và giao nhiệm vụ cho các cơ sở có chức năng đào tạo tổ chức tập huấn chuyên môn về xác định tình trạng nghiện ma túy; công bố danh sách cơ sở y tế đủ điều kiện được chỉ định trên cổng thông tin điện tử của đơn vị;</w:t>
            </w:r>
          </w:p>
        </w:tc>
        <w:tc>
          <w:tcPr>
            <w:tcW w:w="2100" w:type="dxa"/>
          </w:tcPr>
          <w:p w14:paraId="78B16A55" w14:textId="77777777" w:rsidR="001D6020" w:rsidRPr="003D44BD" w:rsidRDefault="001D6020" w:rsidP="001D6020">
            <w:pPr>
              <w:spacing w:before="60" w:after="60" w:line="300" w:lineRule="exact"/>
              <w:jc w:val="both"/>
              <w:rPr>
                <w:b/>
              </w:rPr>
            </w:pPr>
          </w:p>
        </w:tc>
        <w:tc>
          <w:tcPr>
            <w:tcW w:w="4965" w:type="dxa"/>
          </w:tcPr>
          <w:p w14:paraId="49493950" w14:textId="77777777" w:rsidR="001D6020" w:rsidRPr="003D44BD" w:rsidRDefault="001D6020" w:rsidP="001D6020">
            <w:pPr>
              <w:spacing w:before="60" w:after="60" w:line="300" w:lineRule="exact"/>
              <w:jc w:val="both"/>
              <w:rPr>
                <w:b/>
              </w:rPr>
            </w:pPr>
          </w:p>
        </w:tc>
        <w:tc>
          <w:tcPr>
            <w:tcW w:w="3626" w:type="dxa"/>
          </w:tcPr>
          <w:p w14:paraId="19288469" w14:textId="77777777" w:rsidR="001D6020" w:rsidRPr="003D44BD" w:rsidRDefault="001D6020" w:rsidP="001D6020">
            <w:pPr>
              <w:spacing w:before="60" w:after="60" w:line="300" w:lineRule="exact"/>
              <w:rPr>
                <w:b/>
              </w:rPr>
            </w:pPr>
          </w:p>
        </w:tc>
      </w:tr>
      <w:tr w:rsidR="003D44BD" w:rsidRPr="003D44BD" w14:paraId="0DD623CA" w14:textId="77777777" w:rsidTr="003D44BD">
        <w:tc>
          <w:tcPr>
            <w:tcW w:w="936" w:type="dxa"/>
          </w:tcPr>
          <w:p w14:paraId="56CB932D" w14:textId="77777777" w:rsidR="001D6020" w:rsidRPr="003D44BD" w:rsidRDefault="001D6020" w:rsidP="001D6020">
            <w:pPr>
              <w:spacing w:before="60" w:after="60" w:line="300" w:lineRule="exact"/>
              <w:jc w:val="center"/>
              <w:rPr>
                <w:b/>
              </w:rPr>
            </w:pPr>
          </w:p>
        </w:tc>
        <w:tc>
          <w:tcPr>
            <w:tcW w:w="3901" w:type="dxa"/>
          </w:tcPr>
          <w:p w14:paraId="5ADA1AD5" w14:textId="1D656CAE" w:rsidR="001D6020" w:rsidRPr="003D44BD" w:rsidRDefault="001D6020" w:rsidP="001D6020">
            <w:pPr>
              <w:spacing w:before="60" w:after="60" w:line="300" w:lineRule="exact"/>
              <w:jc w:val="both"/>
              <w:rPr>
                <w:b/>
                <w:lang w:val="vi-VN"/>
              </w:rPr>
            </w:pPr>
            <w:r w:rsidRPr="003D44BD">
              <w:rPr>
                <w:spacing w:val="-4"/>
                <w:lang w:val="vi-VN" w:eastAsia="vi-VN"/>
              </w:rPr>
              <w:t xml:space="preserve">d) Chỉ đạo Công an tỉnh, thành phố trực thuộc trung ương chỉ định cơ sở y tế đủ điều kiện xác định tình trạng nghiện ma </w:t>
            </w:r>
            <w:r w:rsidRPr="003D44BD">
              <w:rPr>
                <w:strike/>
                <w:spacing w:val="-4"/>
                <w:lang w:val="vi-VN" w:eastAsia="vi-VN"/>
              </w:rPr>
              <w:t>túy cho các đối tượng quy định tại điểm a, b, c và d Khoản 1 Điều 27 Luật Phòng, chống ma túy theo</w:t>
            </w:r>
            <w:r w:rsidRPr="003D44BD">
              <w:rPr>
                <w:spacing w:val="-4"/>
                <w:lang w:val="vi-VN" w:eastAsia="vi-VN"/>
              </w:rPr>
              <w:t xml:space="preserve"> thuộc thẩm quyền </w:t>
            </w:r>
            <w:r w:rsidRPr="003D44BD">
              <w:rPr>
                <w:strike/>
                <w:spacing w:val="-4"/>
                <w:lang w:val="vi-VN" w:eastAsia="vi-VN"/>
              </w:rPr>
              <w:t>địa bàn</w:t>
            </w:r>
            <w:r w:rsidRPr="003D44BD">
              <w:rPr>
                <w:spacing w:val="-4"/>
                <w:lang w:val="vi-VN" w:eastAsia="vi-VN"/>
              </w:rPr>
              <w:t xml:space="preserve"> quản lý. Công bố danh sách cơ sở y tế đủ điều kiện được chỉ định trên cổng thông tin điện tử của đơn vị;</w:t>
            </w:r>
          </w:p>
        </w:tc>
        <w:tc>
          <w:tcPr>
            <w:tcW w:w="2100" w:type="dxa"/>
          </w:tcPr>
          <w:p w14:paraId="7C445662" w14:textId="77777777" w:rsidR="001D6020" w:rsidRPr="003D44BD" w:rsidRDefault="001D6020" w:rsidP="001D6020">
            <w:pPr>
              <w:spacing w:before="60" w:after="60" w:line="300" w:lineRule="exact"/>
              <w:jc w:val="both"/>
              <w:rPr>
                <w:b/>
                <w:lang w:val="vi-VN"/>
              </w:rPr>
            </w:pPr>
          </w:p>
        </w:tc>
        <w:tc>
          <w:tcPr>
            <w:tcW w:w="4965" w:type="dxa"/>
          </w:tcPr>
          <w:p w14:paraId="64B2FB37" w14:textId="77777777" w:rsidR="001D6020" w:rsidRPr="003D44BD" w:rsidRDefault="001D6020" w:rsidP="001D6020">
            <w:pPr>
              <w:spacing w:before="60" w:after="60" w:line="300" w:lineRule="exact"/>
              <w:jc w:val="both"/>
              <w:rPr>
                <w:b/>
                <w:lang w:val="vi-VN"/>
              </w:rPr>
            </w:pPr>
          </w:p>
        </w:tc>
        <w:tc>
          <w:tcPr>
            <w:tcW w:w="3626" w:type="dxa"/>
          </w:tcPr>
          <w:p w14:paraId="415C5282" w14:textId="77777777" w:rsidR="001D6020" w:rsidRPr="003D44BD" w:rsidRDefault="001D6020" w:rsidP="001D6020">
            <w:pPr>
              <w:spacing w:before="60" w:after="60" w:line="300" w:lineRule="exact"/>
              <w:rPr>
                <w:b/>
                <w:lang w:val="vi-VN"/>
              </w:rPr>
            </w:pPr>
          </w:p>
        </w:tc>
      </w:tr>
      <w:tr w:rsidR="003D44BD" w:rsidRPr="003D44BD" w14:paraId="67309486" w14:textId="77777777" w:rsidTr="003D44BD">
        <w:tc>
          <w:tcPr>
            <w:tcW w:w="936" w:type="dxa"/>
          </w:tcPr>
          <w:p w14:paraId="6B27B8B3" w14:textId="77777777" w:rsidR="001D6020" w:rsidRPr="003D44BD" w:rsidRDefault="001D6020" w:rsidP="001D6020">
            <w:pPr>
              <w:spacing w:before="60" w:after="60" w:line="300" w:lineRule="exact"/>
              <w:jc w:val="center"/>
              <w:rPr>
                <w:b/>
                <w:lang w:val="vi-VN"/>
              </w:rPr>
            </w:pPr>
          </w:p>
        </w:tc>
        <w:tc>
          <w:tcPr>
            <w:tcW w:w="3901" w:type="dxa"/>
          </w:tcPr>
          <w:p w14:paraId="6DE58D55" w14:textId="5707200F" w:rsidR="001D6020" w:rsidRPr="00D51CB8" w:rsidRDefault="001D6020" w:rsidP="001D6020">
            <w:pPr>
              <w:spacing w:before="60" w:after="60" w:line="300" w:lineRule="exact"/>
              <w:jc w:val="both"/>
              <w:rPr>
                <w:b/>
                <w:lang w:val="vi-VN"/>
              </w:rPr>
            </w:pPr>
            <w:r w:rsidRPr="00D51CB8">
              <w:rPr>
                <w:lang w:val="vi-VN" w:eastAsia="vi-VN"/>
              </w:rPr>
              <w:t>đ) Chỉ đạo việc phối hợp, bảo đảm an ninh, an toàn cho cán bộ y tế làm công tác xác định tình trạng nghiện ma túy tại các cơ sở xác định tình trạng nghiện ma túy.</w:t>
            </w:r>
          </w:p>
        </w:tc>
        <w:tc>
          <w:tcPr>
            <w:tcW w:w="2100" w:type="dxa"/>
          </w:tcPr>
          <w:p w14:paraId="1A6BDBB6" w14:textId="77777777" w:rsidR="001D6020" w:rsidRPr="003D44BD" w:rsidRDefault="001D6020" w:rsidP="001D6020">
            <w:pPr>
              <w:spacing w:before="60" w:after="60" w:line="300" w:lineRule="exact"/>
              <w:jc w:val="both"/>
              <w:rPr>
                <w:b/>
                <w:lang w:val="vi-VN"/>
              </w:rPr>
            </w:pPr>
          </w:p>
        </w:tc>
        <w:tc>
          <w:tcPr>
            <w:tcW w:w="4965" w:type="dxa"/>
          </w:tcPr>
          <w:p w14:paraId="36D882E6" w14:textId="77777777" w:rsidR="001D6020" w:rsidRPr="003D44BD" w:rsidRDefault="001D6020" w:rsidP="001D6020">
            <w:pPr>
              <w:spacing w:before="60" w:after="60" w:line="300" w:lineRule="exact"/>
              <w:jc w:val="both"/>
              <w:rPr>
                <w:b/>
                <w:lang w:val="vi-VN"/>
              </w:rPr>
            </w:pPr>
          </w:p>
        </w:tc>
        <w:tc>
          <w:tcPr>
            <w:tcW w:w="3626" w:type="dxa"/>
          </w:tcPr>
          <w:p w14:paraId="2B228AB9" w14:textId="77777777" w:rsidR="001D6020" w:rsidRPr="003D44BD" w:rsidRDefault="001D6020" w:rsidP="001D6020">
            <w:pPr>
              <w:spacing w:before="60" w:after="60" w:line="300" w:lineRule="exact"/>
              <w:rPr>
                <w:b/>
                <w:lang w:val="vi-VN"/>
              </w:rPr>
            </w:pPr>
          </w:p>
        </w:tc>
      </w:tr>
      <w:tr w:rsidR="003D44BD" w:rsidRPr="003D44BD" w14:paraId="48BCB363" w14:textId="77777777" w:rsidTr="003D44BD">
        <w:tc>
          <w:tcPr>
            <w:tcW w:w="936" w:type="dxa"/>
          </w:tcPr>
          <w:p w14:paraId="4DBED728" w14:textId="77777777" w:rsidR="001D6020" w:rsidRPr="003D44BD" w:rsidRDefault="001D6020" w:rsidP="001D6020">
            <w:pPr>
              <w:pStyle w:val="ListParagraph"/>
              <w:numPr>
                <w:ilvl w:val="0"/>
                <w:numId w:val="32"/>
              </w:numPr>
              <w:spacing w:before="60" w:after="60" w:line="300" w:lineRule="exact"/>
              <w:jc w:val="center"/>
              <w:rPr>
                <w:b/>
                <w:lang w:val="vi-VN"/>
              </w:rPr>
            </w:pPr>
          </w:p>
        </w:tc>
        <w:tc>
          <w:tcPr>
            <w:tcW w:w="3901" w:type="dxa"/>
          </w:tcPr>
          <w:p w14:paraId="2D510AC0" w14:textId="4765B8EA" w:rsidR="001D6020" w:rsidRPr="003D44BD" w:rsidRDefault="001D6020" w:rsidP="001D6020">
            <w:pPr>
              <w:spacing w:before="60" w:after="60" w:line="300" w:lineRule="exact"/>
              <w:jc w:val="both"/>
              <w:rPr>
                <w:b/>
                <w:lang w:val="vi-VN"/>
              </w:rPr>
            </w:pPr>
            <w:r w:rsidRPr="003D44BD">
              <w:rPr>
                <w:spacing w:val="-4"/>
                <w:lang w:val="vi-VN" w:eastAsia="vi-VN"/>
              </w:rPr>
              <w:t>5. Các Bộ, cơ quan trung ương, Ủy ban nhân dân tỉnh, thành phố trực thuộc trung ương bố trí ngân sách thực hiện xác định tình trạng nghiện ma túy cho người được đề nghị xác định tình trạng nghiện ma túy theo phân cấp của Luật ngân sách nhà nước.</w:t>
            </w:r>
          </w:p>
        </w:tc>
        <w:tc>
          <w:tcPr>
            <w:tcW w:w="2100" w:type="dxa"/>
          </w:tcPr>
          <w:p w14:paraId="19162CD6" w14:textId="6C95D0E5" w:rsidR="001D6020" w:rsidRPr="003D44BD" w:rsidRDefault="001D6020" w:rsidP="001D6020">
            <w:pPr>
              <w:spacing w:before="60" w:after="60" w:line="300" w:lineRule="exact"/>
              <w:jc w:val="both"/>
              <w:rPr>
                <w:bCs/>
              </w:rPr>
            </w:pPr>
            <w:r w:rsidRPr="003D44BD">
              <w:rPr>
                <w:bCs/>
              </w:rPr>
              <w:t>Bộ Nội vụ</w:t>
            </w:r>
          </w:p>
        </w:tc>
        <w:tc>
          <w:tcPr>
            <w:tcW w:w="4965" w:type="dxa"/>
          </w:tcPr>
          <w:p w14:paraId="02C2D35B" w14:textId="69BA43AF" w:rsidR="001D6020" w:rsidRPr="003D44BD" w:rsidRDefault="001D6020" w:rsidP="001D6020">
            <w:pPr>
              <w:spacing w:before="60" w:after="60" w:line="300" w:lineRule="exact"/>
              <w:jc w:val="both"/>
              <w:rPr>
                <w:b/>
                <w:lang w:val="vi-VN"/>
              </w:rPr>
            </w:pPr>
            <w:r w:rsidRPr="003D44BD">
              <w:rPr>
                <w:bCs/>
                <w:lang w:val="vi-VN"/>
              </w:rPr>
              <w:t>Tại khoản 5 Điều 9 (Tổ chức thực hiện), đề nghị cân nhắc chỉnh sửa cụm từ “theo phân cấp của Luật ngân sách nhà nước” thành “theo phân cấp của pháp luật về ngân sách nhà nước” nhằm bảo đảm sự phù hợp với quy định tại Điều 7, 8 Luật Tổ chức Chính phủ.</w:t>
            </w:r>
          </w:p>
        </w:tc>
        <w:tc>
          <w:tcPr>
            <w:tcW w:w="3626" w:type="dxa"/>
          </w:tcPr>
          <w:p w14:paraId="3622255F" w14:textId="77777777" w:rsidR="001D6020" w:rsidRPr="003D44BD" w:rsidRDefault="001D6020" w:rsidP="001D6020">
            <w:pPr>
              <w:spacing w:before="60" w:after="60" w:line="300" w:lineRule="exact"/>
              <w:jc w:val="both"/>
              <w:rPr>
                <w:bCs/>
                <w:lang w:val="vi-VN"/>
              </w:rPr>
            </w:pPr>
            <w:r w:rsidRPr="003D44BD">
              <w:rPr>
                <w:bCs/>
                <w:lang w:val="vi-VN"/>
              </w:rPr>
              <w:t>Tiếp thu ý kiến, cơ quan soạn thảo chỉnh lý khoản 5 Điều 9 dự thảo Nghị định như sau:</w:t>
            </w:r>
          </w:p>
          <w:p w14:paraId="0732F3B9" w14:textId="7E5E04BE" w:rsidR="001D6020" w:rsidRPr="003D44BD" w:rsidRDefault="001D6020" w:rsidP="001D6020">
            <w:pPr>
              <w:spacing w:before="60" w:after="60" w:line="300" w:lineRule="exact"/>
              <w:jc w:val="both"/>
              <w:rPr>
                <w:b/>
                <w:i/>
                <w:iCs/>
                <w:lang w:val="vi-VN"/>
              </w:rPr>
            </w:pPr>
            <w:r w:rsidRPr="003D44BD">
              <w:rPr>
                <w:bCs/>
                <w:i/>
                <w:iCs/>
                <w:lang w:val="vi-VN"/>
              </w:rPr>
              <w:t>“</w:t>
            </w:r>
            <w:r w:rsidRPr="003D44BD">
              <w:rPr>
                <w:bCs/>
                <w:i/>
                <w:iCs/>
                <w:spacing w:val="-4"/>
                <w:lang w:val="vi-VN" w:eastAsia="vi-VN"/>
              </w:rPr>
              <w:t xml:space="preserve">5. Các Bộ, cơ quan trung ương, Ủy ban nhân dân tỉnh, thành phố trực thuộc trung ương bố trí ngân sách thực hiện xác định tình trạng nghiện </w:t>
            </w:r>
            <w:r w:rsidRPr="003D44BD">
              <w:rPr>
                <w:bCs/>
                <w:i/>
                <w:iCs/>
                <w:spacing w:val="-4"/>
                <w:lang w:val="vi-VN" w:eastAsia="vi-VN"/>
              </w:rPr>
              <w:lastRenderedPageBreak/>
              <w:t xml:space="preserve">ma túy cho người được đề nghị xác định tình trạng nghiện ma túy theo </w:t>
            </w:r>
            <w:r w:rsidRPr="003D44BD">
              <w:rPr>
                <w:b/>
                <w:i/>
                <w:iCs/>
                <w:spacing w:val="-4"/>
                <w:lang w:val="vi-VN" w:eastAsia="vi-VN"/>
              </w:rPr>
              <w:t>phân cấp của pháp luật về ngân sách nhà nước</w:t>
            </w:r>
            <w:r w:rsidRPr="003D44BD">
              <w:rPr>
                <w:bCs/>
                <w:i/>
                <w:iCs/>
                <w:spacing w:val="-4"/>
                <w:lang w:val="vi-VN" w:eastAsia="vi-VN"/>
              </w:rPr>
              <w:t>.”</w:t>
            </w:r>
          </w:p>
        </w:tc>
      </w:tr>
      <w:tr w:rsidR="003D44BD" w:rsidRPr="003D44BD" w14:paraId="00EFE6DF" w14:textId="77777777" w:rsidTr="003D44BD">
        <w:tc>
          <w:tcPr>
            <w:tcW w:w="936" w:type="dxa"/>
          </w:tcPr>
          <w:p w14:paraId="0A3AA9C3" w14:textId="77777777" w:rsidR="001D6020" w:rsidRPr="003D44BD" w:rsidRDefault="001D6020" w:rsidP="001D6020">
            <w:pPr>
              <w:spacing w:before="60" w:after="60" w:line="300" w:lineRule="exact"/>
              <w:jc w:val="center"/>
              <w:rPr>
                <w:b/>
                <w:lang w:val="vi-VN"/>
              </w:rPr>
            </w:pPr>
          </w:p>
        </w:tc>
        <w:tc>
          <w:tcPr>
            <w:tcW w:w="3901" w:type="dxa"/>
          </w:tcPr>
          <w:p w14:paraId="078F4901" w14:textId="2473BE34" w:rsidR="001D6020" w:rsidRPr="003D44BD" w:rsidRDefault="001D6020" w:rsidP="001D6020">
            <w:pPr>
              <w:spacing w:before="60" w:after="60" w:line="300" w:lineRule="exact"/>
              <w:jc w:val="both"/>
              <w:rPr>
                <w:b/>
                <w:lang w:val="vi-VN"/>
              </w:rPr>
            </w:pPr>
            <w:r w:rsidRPr="003D44BD">
              <w:rPr>
                <w:spacing w:val="-4"/>
                <w:lang w:val="vi-VN" w:eastAsia="vi-VN"/>
              </w:rPr>
              <w:t>6. Cơ sở y tế đủ điều kiện xác định tình trạng nghiện ma túy có trách nhiệm:</w:t>
            </w:r>
          </w:p>
        </w:tc>
        <w:tc>
          <w:tcPr>
            <w:tcW w:w="2100" w:type="dxa"/>
          </w:tcPr>
          <w:p w14:paraId="1EF05075" w14:textId="77777777" w:rsidR="001D6020" w:rsidRPr="003D44BD" w:rsidRDefault="001D6020" w:rsidP="001D6020">
            <w:pPr>
              <w:spacing w:before="60" w:after="60" w:line="300" w:lineRule="exact"/>
              <w:jc w:val="both"/>
              <w:rPr>
                <w:b/>
                <w:lang w:val="vi-VN"/>
              </w:rPr>
            </w:pPr>
          </w:p>
        </w:tc>
        <w:tc>
          <w:tcPr>
            <w:tcW w:w="4965" w:type="dxa"/>
          </w:tcPr>
          <w:p w14:paraId="044B489D" w14:textId="77777777" w:rsidR="001D6020" w:rsidRPr="003D44BD" w:rsidRDefault="001D6020" w:rsidP="001D6020">
            <w:pPr>
              <w:spacing w:before="60" w:after="60" w:line="300" w:lineRule="exact"/>
              <w:jc w:val="both"/>
              <w:rPr>
                <w:b/>
                <w:lang w:val="vi-VN"/>
              </w:rPr>
            </w:pPr>
          </w:p>
        </w:tc>
        <w:tc>
          <w:tcPr>
            <w:tcW w:w="3626" w:type="dxa"/>
          </w:tcPr>
          <w:p w14:paraId="572D53AD" w14:textId="77777777" w:rsidR="001D6020" w:rsidRPr="003D44BD" w:rsidRDefault="001D6020" w:rsidP="001D6020">
            <w:pPr>
              <w:spacing w:before="60" w:after="60" w:line="300" w:lineRule="exact"/>
              <w:rPr>
                <w:b/>
                <w:lang w:val="vi-VN"/>
              </w:rPr>
            </w:pPr>
          </w:p>
        </w:tc>
      </w:tr>
      <w:tr w:rsidR="003D44BD" w:rsidRPr="003D44BD" w14:paraId="123D4119" w14:textId="77777777" w:rsidTr="003D44BD">
        <w:tc>
          <w:tcPr>
            <w:tcW w:w="936" w:type="dxa"/>
          </w:tcPr>
          <w:p w14:paraId="1CD71260" w14:textId="77777777" w:rsidR="001D6020" w:rsidRPr="003D44BD" w:rsidRDefault="001D6020" w:rsidP="001D6020">
            <w:pPr>
              <w:pStyle w:val="ListParagraph"/>
              <w:numPr>
                <w:ilvl w:val="0"/>
                <w:numId w:val="32"/>
              </w:numPr>
              <w:spacing w:before="60" w:after="60" w:line="300" w:lineRule="exact"/>
              <w:jc w:val="center"/>
              <w:rPr>
                <w:b/>
                <w:lang w:val="vi-VN"/>
              </w:rPr>
            </w:pPr>
          </w:p>
        </w:tc>
        <w:tc>
          <w:tcPr>
            <w:tcW w:w="3901" w:type="dxa"/>
          </w:tcPr>
          <w:p w14:paraId="01E8B4F6" w14:textId="5F5A9067" w:rsidR="001D6020" w:rsidRPr="003D44BD" w:rsidRDefault="001D6020" w:rsidP="001D6020">
            <w:pPr>
              <w:spacing w:before="60" w:after="60" w:line="300" w:lineRule="exact"/>
              <w:jc w:val="both"/>
              <w:rPr>
                <w:spacing w:val="-4"/>
                <w:lang w:val="vi-VN" w:eastAsia="vi-VN"/>
              </w:rPr>
            </w:pPr>
            <w:r w:rsidRPr="003D44BD">
              <w:rPr>
                <w:spacing w:val="-4"/>
                <w:lang w:val="vi-VN" w:eastAsia="vi-VN"/>
              </w:rPr>
              <w:t>Góp ý chung</w:t>
            </w:r>
          </w:p>
        </w:tc>
        <w:tc>
          <w:tcPr>
            <w:tcW w:w="2100" w:type="dxa"/>
          </w:tcPr>
          <w:p w14:paraId="5772EACD" w14:textId="45F0970D" w:rsidR="001D6020" w:rsidRPr="003D44BD" w:rsidRDefault="001D6020" w:rsidP="001D6020">
            <w:pPr>
              <w:spacing w:before="60" w:after="60" w:line="300" w:lineRule="exact"/>
              <w:jc w:val="both"/>
              <w:rPr>
                <w:bCs/>
                <w:lang w:val="vi-VN"/>
              </w:rPr>
            </w:pPr>
            <w:r w:rsidRPr="003D44BD">
              <w:rPr>
                <w:bCs/>
                <w:lang w:val="vi-VN"/>
              </w:rPr>
              <w:t>Bộ Tư pháp</w:t>
            </w:r>
          </w:p>
        </w:tc>
        <w:tc>
          <w:tcPr>
            <w:tcW w:w="4965" w:type="dxa"/>
          </w:tcPr>
          <w:p w14:paraId="6EA6A578" w14:textId="3E789077" w:rsidR="001D6020" w:rsidRPr="003D44BD" w:rsidRDefault="001D6020" w:rsidP="001D6020">
            <w:pPr>
              <w:spacing w:before="60" w:after="60" w:line="300" w:lineRule="exact"/>
              <w:jc w:val="both"/>
              <w:rPr>
                <w:bCs/>
                <w:lang w:val="vi-VN"/>
              </w:rPr>
            </w:pPr>
            <w:r w:rsidRPr="003D44BD">
              <w:rPr>
                <w:bCs/>
                <w:lang w:val="vi-VN"/>
              </w:rPr>
              <w:t>- Tại khoản 6 Điều 9 dự thảo Nghị định quy định trách nhiệm của cơ sở y tế đủ điều kiện xác định tình trạng nghiện ma túy. Tuy nhiên, Bộ Tư pháp thấy rằng, nội dung trách nhiệm tại khoản này đã được quy định lồng ghép tại các điều: 5, 6 và 7 của dự thảo Nghị định. Do đó, việc tiếp tục quy định trách nhiệm của cơ sở y tế đủ điều kiện xác định tỉnh trạng nghiện ma túy sẽ dẫn đến trùng lặp nội dung. Do đó, đề nghị cơ quan chủ trì soạn thảo cân nhắc không quy định lại nội dung này.</w:t>
            </w:r>
          </w:p>
        </w:tc>
        <w:tc>
          <w:tcPr>
            <w:tcW w:w="3626" w:type="dxa"/>
          </w:tcPr>
          <w:p w14:paraId="0A26EC20" w14:textId="6842F65B" w:rsidR="001D6020" w:rsidRPr="003D44BD" w:rsidRDefault="001D6020" w:rsidP="001D6020">
            <w:pPr>
              <w:spacing w:before="60" w:after="60" w:line="300" w:lineRule="exact"/>
              <w:jc w:val="both"/>
              <w:rPr>
                <w:b/>
                <w:lang w:val="vi-VN"/>
              </w:rPr>
            </w:pPr>
            <w:r w:rsidRPr="003D44BD">
              <w:rPr>
                <w:bCs/>
                <w:lang w:val="vi-VN"/>
              </w:rPr>
              <w:t xml:space="preserve">Tiếp thu ý kiến, cơ quan soạn thảo đã chỉnh lý và đưa nội dung quy định trách nhiệm của cơ sở y tế đủ điều kiện ra khỏi nội dung dự thảo NĐ. </w:t>
            </w:r>
          </w:p>
        </w:tc>
      </w:tr>
      <w:tr w:rsidR="003D44BD" w:rsidRPr="003D44BD" w14:paraId="21D53C73" w14:textId="77777777" w:rsidTr="003D44BD">
        <w:tc>
          <w:tcPr>
            <w:tcW w:w="936" w:type="dxa"/>
          </w:tcPr>
          <w:p w14:paraId="0E78B662" w14:textId="77777777" w:rsidR="001D6020" w:rsidRPr="003D44BD" w:rsidRDefault="001D6020" w:rsidP="001D6020">
            <w:pPr>
              <w:spacing w:before="60" w:after="60" w:line="300" w:lineRule="exact"/>
              <w:jc w:val="center"/>
              <w:rPr>
                <w:b/>
                <w:lang w:val="vi-VN"/>
              </w:rPr>
            </w:pPr>
          </w:p>
        </w:tc>
        <w:tc>
          <w:tcPr>
            <w:tcW w:w="3901" w:type="dxa"/>
          </w:tcPr>
          <w:p w14:paraId="47F97803" w14:textId="07549887" w:rsidR="001D6020" w:rsidRPr="003D44BD" w:rsidRDefault="001D6020" w:rsidP="001D6020">
            <w:pPr>
              <w:spacing w:before="60" w:after="60" w:line="300" w:lineRule="exact"/>
              <w:jc w:val="both"/>
              <w:rPr>
                <w:b/>
                <w:lang w:val="vi-VN"/>
              </w:rPr>
            </w:pPr>
            <w:r w:rsidRPr="003D44BD">
              <w:rPr>
                <w:spacing w:val="-4"/>
                <w:lang w:val="vi-VN" w:eastAsia="vi-VN"/>
              </w:rPr>
              <w:t>a) Cử cán bộ y tế làm công tác xác định tình trạng nghiện ma túy tham gia tập huấn, cập nhật kiến thức chuyên môn về xác định tình trạng nghiện ma túy;</w:t>
            </w:r>
          </w:p>
        </w:tc>
        <w:tc>
          <w:tcPr>
            <w:tcW w:w="2100" w:type="dxa"/>
          </w:tcPr>
          <w:p w14:paraId="487DE916" w14:textId="77777777" w:rsidR="001D6020" w:rsidRPr="003D44BD" w:rsidRDefault="001D6020" w:rsidP="001D6020">
            <w:pPr>
              <w:spacing w:before="60" w:after="60" w:line="300" w:lineRule="exact"/>
              <w:jc w:val="both"/>
              <w:rPr>
                <w:b/>
                <w:lang w:val="vi-VN"/>
              </w:rPr>
            </w:pPr>
          </w:p>
        </w:tc>
        <w:tc>
          <w:tcPr>
            <w:tcW w:w="4965" w:type="dxa"/>
          </w:tcPr>
          <w:p w14:paraId="2163D8FF" w14:textId="77777777" w:rsidR="001D6020" w:rsidRPr="003D44BD" w:rsidRDefault="001D6020" w:rsidP="001D6020">
            <w:pPr>
              <w:spacing w:before="60" w:after="60" w:line="300" w:lineRule="exact"/>
              <w:jc w:val="both"/>
              <w:rPr>
                <w:b/>
                <w:lang w:val="vi-VN"/>
              </w:rPr>
            </w:pPr>
          </w:p>
        </w:tc>
        <w:tc>
          <w:tcPr>
            <w:tcW w:w="3626" w:type="dxa"/>
          </w:tcPr>
          <w:p w14:paraId="0E88669D" w14:textId="77777777" w:rsidR="001D6020" w:rsidRPr="003D44BD" w:rsidRDefault="001D6020" w:rsidP="001D6020">
            <w:pPr>
              <w:spacing w:before="60" w:after="60" w:line="300" w:lineRule="exact"/>
              <w:rPr>
                <w:b/>
                <w:lang w:val="vi-VN"/>
              </w:rPr>
            </w:pPr>
          </w:p>
        </w:tc>
      </w:tr>
      <w:tr w:rsidR="003D44BD" w:rsidRPr="003D44BD" w14:paraId="6C9973FC" w14:textId="77777777" w:rsidTr="003D44BD">
        <w:tc>
          <w:tcPr>
            <w:tcW w:w="936" w:type="dxa"/>
          </w:tcPr>
          <w:p w14:paraId="0C7CD016" w14:textId="77777777" w:rsidR="001D6020" w:rsidRPr="003D44BD" w:rsidRDefault="001D6020" w:rsidP="001D6020">
            <w:pPr>
              <w:spacing w:before="60" w:after="60" w:line="300" w:lineRule="exact"/>
              <w:jc w:val="center"/>
              <w:rPr>
                <w:b/>
                <w:lang w:val="vi-VN"/>
              </w:rPr>
            </w:pPr>
          </w:p>
        </w:tc>
        <w:tc>
          <w:tcPr>
            <w:tcW w:w="3901" w:type="dxa"/>
          </w:tcPr>
          <w:p w14:paraId="2B479A56" w14:textId="536C1908" w:rsidR="001D6020" w:rsidRPr="003D44BD" w:rsidRDefault="001D6020" w:rsidP="001D6020">
            <w:pPr>
              <w:spacing w:before="60" w:after="60" w:line="300" w:lineRule="exact"/>
              <w:jc w:val="both"/>
              <w:rPr>
                <w:b/>
                <w:lang w:val="vi-VN"/>
              </w:rPr>
            </w:pPr>
            <w:r w:rsidRPr="003D44BD">
              <w:rPr>
                <w:spacing w:val="-4"/>
                <w:lang w:val="vi-VN" w:eastAsia="vi-VN"/>
              </w:rPr>
              <w:t>b) Phân công cán bộ y tế đáp ứng đủ điều kiện chuyên môn để xác định tình trạng nghiện ma túy;</w:t>
            </w:r>
          </w:p>
        </w:tc>
        <w:tc>
          <w:tcPr>
            <w:tcW w:w="2100" w:type="dxa"/>
          </w:tcPr>
          <w:p w14:paraId="74F88D83" w14:textId="77777777" w:rsidR="001D6020" w:rsidRPr="003D44BD" w:rsidRDefault="001D6020" w:rsidP="001D6020">
            <w:pPr>
              <w:spacing w:before="60" w:after="60" w:line="300" w:lineRule="exact"/>
              <w:jc w:val="both"/>
              <w:rPr>
                <w:b/>
                <w:lang w:val="vi-VN"/>
              </w:rPr>
            </w:pPr>
          </w:p>
        </w:tc>
        <w:tc>
          <w:tcPr>
            <w:tcW w:w="4965" w:type="dxa"/>
          </w:tcPr>
          <w:p w14:paraId="7E59C43C" w14:textId="77777777" w:rsidR="001D6020" w:rsidRPr="003D44BD" w:rsidRDefault="001D6020" w:rsidP="001D6020">
            <w:pPr>
              <w:spacing w:before="60" w:after="60" w:line="300" w:lineRule="exact"/>
              <w:jc w:val="both"/>
              <w:rPr>
                <w:b/>
                <w:lang w:val="vi-VN"/>
              </w:rPr>
            </w:pPr>
          </w:p>
        </w:tc>
        <w:tc>
          <w:tcPr>
            <w:tcW w:w="3626" w:type="dxa"/>
          </w:tcPr>
          <w:p w14:paraId="54CA367E" w14:textId="77777777" w:rsidR="001D6020" w:rsidRPr="003D44BD" w:rsidRDefault="001D6020" w:rsidP="001D6020">
            <w:pPr>
              <w:spacing w:before="60" w:after="60" w:line="300" w:lineRule="exact"/>
              <w:rPr>
                <w:b/>
                <w:lang w:val="vi-VN"/>
              </w:rPr>
            </w:pPr>
          </w:p>
        </w:tc>
      </w:tr>
      <w:tr w:rsidR="003D44BD" w:rsidRPr="003D44BD" w14:paraId="53F73DAF" w14:textId="77777777" w:rsidTr="003D44BD">
        <w:tc>
          <w:tcPr>
            <w:tcW w:w="936" w:type="dxa"/>
          </w:tcPr>
          <w:p w14:paraId="5603802F" w14:textId="77777777" w:rsidR="001D6020" w:rsidRPr="003D44BD" w:rsidRDefault="001D6020" w:rsidP="001D6020">
            <w:pPr>
              <w:spacing w:before="60" w:after="60" w:line="300" w:lineRule="exact"/>
              <w:jc w:val="center"/>
              <w:rPr>
                <w:b/>
                <w:lang w:val="vi-VN"/>
              </w:rPr>
            </w:pPr>
          </w:p>
        </w:tc>
        <w:tc>
          <w:tcPr>
            <w:tcW w:w="3901" w:type="dxa"/>
          </w:tcPr>
          <w:p w14:paraId="5F596BCE" w14:textId="75092544" w:rsidR="001D6020" w:rsidRPr="003D44BD" w:rsidRDefault="001D6020" w:rsidP="001D6020">
            <w:pPr>
              <w:spacing w:before="60" w:after="60" w:line="300" w:lineRule="exact"/>
              <w:jc w:val="both"/>
              <w:rPr>
                <w:b/>
                <w:lang w:val="vi-VN"/>
              </w:rPr>
            </w:pPr>
            <w:r w:rsidRPr="003D44BD">
              <w:rPr>
                <w:spacing w:val="-4"/>
                <w:lang w:val="vi-VN" w:eastAsia="vi-VN"/>
              </w:rPr>
              <w:t>c) Tuân thủ các hướng dẫn chuyên môn của Bộ Y tế về xác định tình trạng nghiện ma túy.</w:t>
            </w:r>
          </w:p>
        </w:tc>
        <w:tc>
          <w:tcPr>
            <w:tcW w:w="2100" w:type="dxa"/>
          </w:tcPr>
          <w:p w14:paraId="0489AAC9" w14:textId="77777777" w:rsidR="001D6020" w:rsidRPr="003D44BD" w:rsidRDefault="001D6020" w:rsidP="001D6020">
            <w:pPr>
              <w:spacing w:before="60" w:after="60" w:line="300" w:lineRule="exact"/>
              <w:jc w:val="both"/>
              <w:rPr>
                <w:b/>
                <w:lang w:val="vi-VN"/>
              </w:rPr>
            </w:pPr>
          </w:p>
        </w:tc>
        <w:tc>
          <w:tcPr>
            <w:tcW w:w="4965" w:type="dxa"/>
          </w:tcPr>
          <w:p w14:paraId="3069988B" w14:textId="77777777" w:rsidR="001D6020" w:rsidRPr="003D44BD" w:rsidRDefault="001D6020" w:rsidP="001D6020">
            <w:pPr>
              <w:spacing w:before="60" w:after="60" w:line="300" w:lineRule="exact"/>
              <w:jc w:val="both"/>
              <w:rPr>
                <w:b/>
                <w:lang w:val="vi-VN"/>
              </w:rPr>
            </w:pPr>
          </w:p>
        </w:tc>
        <w:tc>
          <w:tcPr>
            <w:tcW w:w="3626" w:type="dxa"/>
          </w:tcPr>
          <w:p w14:paraId="5E0DD6D3" w14:textId="77777777" w:rsidR="001D6020" w:rsidRPr="003D44BD" w:rsidRDefault="001D6020" w:rsidP="001D6020">
            <w:pPr>
              <w:spacing w:before="60" w:after="60" w:line="300" w:lineRule="exact"/>
              <w:rPr>
                <w:b/>
                <w:lang w:val="vi-VN"/>
              </w:rPr>
            </w:pPr>
          </w:p>
        </w:tc>
      </w:tr>
      <w:tr w:rsidR="003D44BD" w:rsidRPr="003D44BD" w14:paraId="1A7BC988" w14:textId="77777777" w:rsidTr="003D44BD">
        <w:tc>
          <w:tcPr>
            <w:tcW w:w="936" w:type="dxa"/>
          </w:tcPr>
          <w:p w14:paraId="4F064508" w14:textId="77777777" w:rsidR="001D6020" w:rsidRPr="003D44BD" w:rsidRDefault="001D6020" w:rsidP="001D6020">
            <w:pPr>
              <w:spacing w:before="60" w:after="60" w:line="300" w:lineRule="exact"/>
              <w:jc w:val="center"/>
              <w:rPr>
                <w:b/>
                <w:lang w:val="vi-VN"/>
              </w:rPr>
            </w:pPr>
          </w:p>
        </w:tc>
        <w:tc>
          <w:tcPr>
            <w:tcW w:w="3901" w:type="dxa"/>
          </w:tcPr>
          <w:p w14:paraId="3E93114F" w14:textId="4AB0A238" w:rsidR="001D6020" w:rsidRPr="003D44BD" w:rsidRDefault="001D6020" w:rsidP="001D6020">
            <w:pPr>
              <w:spacing w:before="60" w:after="60" w:line="300" w:lineRule="exact"/>
              <w:jc w:val="both"/>
              <w:rPr>
                <w:b/>
                <w:lang w:val="vi-VN"/>
              </w:rPr>
            </w:pPr>
            <w:r w:rsidRPr="003D44BD">
              <w:rPr>
                <w:b/>
                <w:bCs/>
                <w:spacing w:val="-4"/>
                <w:lang w:val="vi-VN" w:eastAsia="vi-VN"/>
              </w:rPr>
              <w:t>Điều 10. Hiệu lực thi hành</w:t>
            </w:r>
          </w:p>
        </w:tc>
        <w:tc>
          <w:tcPr>
            <w:tcW w:w="2100" w:type="dxa"/>
          </w:tcPr>
          <w:p w14:paraId="2B0BCF87" w14:textId="77777777" w:rsidR="001D6020" w:rsidRPr="003D44BD" w:rsidRDefault="001D6020" w:rsidP="001D6020">
            <w:pPr>
              <w:spacing w:before="60" w:after="60" w:line="300" w:lineRule="exact"/>
              <w:jc w:val="both"/>
              <w:rPr>
                <w:b/>
                <w:lang w:val="vi-VN"/>
              </w:rPr>
            </w:pPr>
          </w:p>
        </w:tc>
        <w:tc>
          <w:tcPr>
            <w:tcW w:w="4965" w:type="dxa"/>
          </w:tcPr>
          <w:p w14:paraId="7F2540FC" w14:textId="77777777" w:rsidR="001D6020" w:rsidRPr="003D44BD" w:rsidRDefault="001D6020" w:rsidP="001D6020">
            <w:pPr>
              <w:spacing w:before="60" w:after="60" w:line="300" w:lineRule="exact"/>
              <w:jc w:val="both"/>
              <w:rPr>
                <w:b/>
                <w:lang w:val="vi-VN"/>
              </w:rPr>
            </w:pPr>
          </w:p>
        </w:tc>
        <w:tc>
          <w:tcPr>
            <w:tcW w:w="3626" w:type="dxa"/>
          </w:tcPr>
          <w:p w14:paraId="533B06AC" w14:textId="77777777" w:rsidR="001D6020" w:rsidRPr="003D44BD" w:rsidRDefault="001D6020" w:rsidP="001D6020">
            <w:pPr>
              <w:spacing w:before="60" w:after="60" w:line="300" w:lineRule="exact"/>
              <w:rPr>
                <w:b/>
                <w:lang w:val="vi-VN"/>
              </w:rPr>
            </w:pPr>
          </w:p>
        </w:tc>
      </w:tr>
      <w:tr w:rsidR="003D44BD" w:rsidRPr="003D44BD" w14:paraId="10F0BF16" w14:textId="77777777" w:rsidTr="003D44BD">
        <w:tc>
          <w:tcPr>
            <w:tcW w:w="936" w:type="dxa"/>
          </w:tcPr>
          <w:p w14:paraId="5B69A806" w14:textId="77777777" w:rsidR="001D6020" w:rsidRPr="003D44BD" w:rsidRDefault="001D6020" w:rsidP="001D6020">
            <w:pPr>
              <w:pStyle w:val="ListParagraph"/>
              <w:numPr>
                <w:ilvl w:val="0"/>
                <w:numId w:val="32"/>
              </w:numPr>
              <w:spacing w:before="60" w:after="60" w:line="300" w:lineRule="exact"/>
              <w:jc w:val="center"/>
              <w:rPr>
                <w:b/>
                <w:lang w:val="vi-VN"/>
              </w:rPr>
            </w:pPr>
          </w:p>
        </w:tc>
        <w:tc>
          <w:tcPr>
            <w:tcW w:w="3901" w:type="dxa"/>
          </w:tcPr>
          <w:p w14:paraId="7F5FCE02" w14:textId="754C10E9" w:rsidR="001D6020" w:rsidRPr="00D51CB8" w:rsidRDefault="001D6020" w:rsidP="001D6020">
            <w:pPr>
              <w:spacing w:before="60" w:after="60" w:line="300" w:lineRule="exact"/>
              <w:jc w:val="both"/>
              <w:rPr>
                <w:b/>
                <w:lang w:val="vi-VN"/>
              </w:rPr>
            </w:pPr>
            <w:r w:rsidRPr="00D51CB8">
              <w:rPr>
                <w:lang w:val="vi-VN" w:eastAsia="vi-VN"/>
              </w:rPr>
              <w:t>Nghị định này có hiệu lực thi hành từ ngày 01 tháng 7 năm 2026 và thay thế Nghị định số 109/2021/NĐ-CP ngày 08 tháng 12 năm 2021 Chính phủ quy định cơ sở y tế đủ điều kiện xác định tình trạng nghiện ma túy và hồ sơ, trình tự, thủ tục xác định tình trạng nghiện ma túy.</w:t>
            </w:r>
          </w:p>
        </w:tc>
        <w:tc>
          <w:tcPr>
            <w:tcW w:w="2100" w:type="dxa"/>
          </w:tcPr>
          <w:p w14:paraId="196F2F25" w14:textId="4B07FEAF" w:rsidR="001D6020" w:rsidRPr="003D44BD" w:rsidRDefault="001D6020" w:rsidP="001D6020">
            <w:pPr>
              <w:spacing w:before="60" w:after="60" w:line="300" w:lineRule="exact"/>
              <w:jc w:val="both"/>
              <w:rPr>
                <w:bCs/>
                <w:lang w:val="vi-VN"/>
              </w:rPr>
            </w:pPr>
            <w:r w:rsidRPr="003D44BD">
              <w:rPr>
                <w:bCs/>
                <w:lang w:val="vi-VN"/>
              </w:rPr>
              <w:t>Bộ Tư pháp</w:t>
            </w:r>
          </w:p>
        </w:tc>
        <w:tc>
          <w:tcPr>
            <w:tcW w:w="4965" w:type="dxa"/>
          </w:tcPr>
          <w:p w14:paraId="59706134" w14:textId="5D2F34CD" w:rsidR="001D6020" w:rsidRPr="003D44BD" w:rsidRDefault="001D6020" w:rsidP="001D6020">
            <w:pPr>
              <w:spacing w:before="60" w:after="60" w:line="300" w:lineRule="exact"/>
              <w:jc w:val="both"/>
              <w:rPr>
                <w:bCs/>
                <w:lang w:val="vi-VN"/>
              </w:rPr>
            </w:pPr>
            <w:r w:rsidRPr="003D44BD">
              <w:rPr>
                <w:bCs/>
                <w:lang w:val="vi-VN"/>
              </w:rPr>
              <w:t>Đối với quy định tại Điều 10 dự thảo Nghị định về điều khoản chuyển tiếp, đề nghị cơ quan chủ trì soạn thảo tiếp tục nghiên cứu, rà soát kỹ các nội dung cần quy định chuyển tiếp nhằm bao quát đầy đủ các trường hợp phát sinh trong thực tiễn, đảm bảo tính liên tục, không tạo ra khoảng trống pháp lý, gián đoạn công việc, gây khó khăn trong quá trình tổ chức triển khai thực hiện. Ví dụ như dự thảo Nghị định chưa có quy định chuyển tiếp đối với việc xác định tình trạng nghiện ma túy đối với các trường hợp đã có đề nghị xác định tình trạng nghiện ma túy trước ngày Nghị định này có hiệu lực;...</w:t>
            </w:r>
          </w:p>
        </w:tc>
        <w:tc>
          <w:tcPr>
            <w:tcW w:w="3626" w:type="dxa"/>
          </w:tcPr>
          <w:p w14:paraId="474DDBA9" w14:textId="3AC91B0F" w:rsidR="001D6020" w:rsidRPr="003D44BD" w:rsidRDefault="001D6020" w:rsidP="001D6020">
            <w:pPr>
              <w:spacing w:before="60" w:after="60" w:line="300" w:lineRule="exact"/>
              <w:jc w:val="both"/>
              <w:rPr>
                <w:bCs/>
                <w:lang w:val="vi-VN"/>
              </w:rPr>
            </w:pPr>
            <w:r w:rsidRPr="003D44BD">
              <w:rPr>
                <w:bCs/>
                <w:lang w:val="vi-VN"/>
              </w:rPr>
              <w:t xml:space="preserve">Tiếp thu ý kiến, cơ quan soạn thảo tiếp tục rà soát và bổ sung quy định chuyển tiếp đối với việc xác định tình trạng nghiện ma túy cho các đối tượng đã được đề nghị trước ngày NĐ này có hiệu lực để đảm bảo tránh tạo khoảng trống pháp lý trong quá trình triển khai thực hiện. </w:t>
            </w:r>
          </w:p>
        </w:tc>
      </w:tr>
      <w:tr w:rsidR="003D44BD" w:rsidRPr="003D44BD" w14:paraId="691E108C" w14:textId="77777777" w:rsidTr="003D44BD">
        <w:tc>
          <w:tcPr>
            <w:tcW w:w="936" w:type="dxa"/>
          </w:tcPr>
          <w:p w14:paraId="64BEAB6C" w14:textId="77777777" w:rsidR="001D6020" w:rsidRPr="003D44BD" w:rsidRDefault="001D6020" w:rsidP="001D6020">
            <w:pPr>
              <w:spacing w:before="60" w:after="60" w:line="300" w:lineRule="exact"/>
              <w:jc w:val="center"/>
              <w:rPr>
                <w:b/>
                <w:lang w:val="vi-VN"/>
              </w:rPr>
            </w:pPr>
          </w:p>
        </w:tc>
        <w:tc>
          <w:tcPr>
            <w:tcW w:w="3901" w:type="dxa"/>
          </w:tcPr>
          <w:p w14:paraId="01C34214" w14:textId="0231C14B" w:rsidR="001D6020" w:rsidRPr="003D44BD" w:rsidRDefault="001D6020" w:rsidP="001D6020">
            <w:pPr>
              <w:spacing w:before="60" w:after="60" w:line="300" w:lineRule="exact"/>
              <w:jc w:val="both"/>
              <w:rPr>
                <w:b/>
                <w:lang w:val="vi-VN"/>
              </w:rPr>
            </w:pPr>
            <w:r w:rsidRPr="003D44BD">
              <w:rPr>
                <w:b/>
                <w:bCs/>
                <w:spacing w:val="-4"/>
                <w:lang w:val="vi-VN" w:eastAsia="vi-VN"/>
              </w:rPr>
              <w:t>Điều 11. Quy định chuyển tiếp</w:t>
            </w:r>
          </w:p>
        </w:tc>
        <w:tc>
          <w:tcPr>
            <w:tcW w:w="2100" w:type="dxa"/>
          </w:tcPr>
          <w:p w14:paraId="3ACAA5B3" w14:textId="77777777" w:rsidR="001D6020" w:rsidRPr="003D44BD" w:rsidRDefault="001D6020" w:rsidP="001D6020">
            <w:pPr>
              <w:spacing w:before="60" w:after="60" w:line="300" w:lineRule="exact"/>
              <w:jc w:val="both"/>
              <w:rPr>
                <w:b/>
                <w:lang w:val="vi-VN"/>
              </w:rPr>
            </w:pPr>
          </w:p>
        </w:tc>
        <w:tc>
          <w:tcPr>
            <w:tcW w:w="4965" w:type="dxa"/>
          </w:tcPr>
          <w:p w14:paraId="0B4392DC" w14:textId="77777777" w:rsidR="001D6020" w:rsidRPr="003D44BD" w:rsidRDefault="001D6020" w:rsidP="001D6020">
            <w:pPr>
              <w:spacing w:before="60" w:after="60" w:line="300" w:lineRule="exact"/>
              <w:jc w:val="both"/>
              <w:rPr>
                <w:b/>
                <w:lang w:val="vi-VN"/>
              </w:rPr>
            </w:pPr>
          </w:p>
        </w:tc>
        <w:tc>
          <w:tcPr>
            <w:tcW w:w="3626" w:type="dxa"/>
          </w:tcPr>
          <w:p w14:paraId="3A65A956" w14:textId="77777777" w:rsidR="001D6020" w:rsidRPr="003D44BD" w:rsidRDefault="001D6020" w:rsidP="001D6020">
            <w:pPr>
              <w:spacing w:before="60" w:after="60" w:line="300" w:lineRule="exact"/>
              <w:rPr>
                <w:b/>
                <w:lang w:val="vi-VN"/>
              </w:rPr>
            </w:pPr>
          </w:p>
        </w:tc>
      </w:tr>
      <w:tr w:rsidR="003D44BD" w:rsidRPr="003D44BD" w14:paraId="1C64AA22" w14:textId="77777777" w:rsidTr="003D44BD">
        <w:tc>
          <w:tcPr>
            <w:tcW w:w="936" w:type="dxa"/>
          </w:tcPr>
          <w:p w14:paraId="64337B2F" w14:textId="77777777" w:rsidR="001D6020" w:rsidRPr="003D44BD" w:rsidRDefault="001D6020" w:rsidP="001D6020">
            <w:pPr>
              <w:spacing w:before="40" w:after="40"/>
              <w:jc w:val="center"/>
              <w:rPr>
                <w:b/>
                <w:lang w:val="vi-VN"/>
              </w:rPr>
            </w:pPr>
          </w:p>
        </w:tc>
        <w:tc>
          <w:tcPr>
            <w:tcW w:w="3901" w:type="dxa"/>
          </w:tcPr>
          <w:p w14:paraId="2609B2DC" w14:textId="49D11D75" w:rsidR="001D6020" w:rsidRPr="003D44BD" w:rsidRDefault="001D6020" w:rsidP="001D6020">
            <w:pPr>
              <w:spacing w:before="40" w:after="40"/>
              <w:jc w:val="both"/>
              <w:rPr>
                <w:b/>
                <w:lang w:val="vi-VN"/>
              </w:rPr>
            </w:pPr>
            <w:r w:rsidRPr="003D44BD">
              <w:rPr>
                <w:spacing w:val="-4"/>
                <w:lang w:val="vi-VN" w:eastAsia="vi-VN"/>
              </w:rPr>
              <w:t>Y sỹ có chứng chỉ hành nghề khám bệnh, chữa bệnh được cấp trước ngày Nghị định này có hiệu lực thi hành, đang làm công việc xác định tình trạng nghiện ma túy được tiếp tục thực hiện việc xác định tình trạng nghiện ma túy.</w:t>
            </w:r>
          </w:p>
        </w:tc>
        <w:tc>
          <w:tcPr>
            <w:tcW w:w="2100" w:type="dxa"/>
          </w:tcPr>
          <w:p w14:paraId="5D1F7444" w14:textId="77777777" w:rsidR="001D6020" w:rsidRPr="003D44BD" w:rsidRDefault="001D6020" w:rsidP="001D6020">
            <w:pPr>
              <w:spacing w:before="60" w:after="60" w:line="300" w:lineRule="exact"/>
              <w:jc w:val="both"/>
              <w:rPr>
                <w:b/>
                <w:lang w:val="vi-VN"/>
              </w:rPr>
            </w:pPr>
          </w:p>
        </w:tc>
        <w:tc>
          <w:tcPr>
            <w:tcW w:w="4965" w:type="dxa"/>
          </w:tcPr>
          <w:p w14:paraId="1ABC4672" w14:textId="77777777" w:rsidR="001D6020" w:rsidRPr="003D44BD" w:rsidRDefault="001D6020" w:rsidP="001D6020">
            <w:pPr>
              <w:spacing w:before="60" w:after="60" w:line="300" w:lineRule="exact"/>
              <w:jc w:val="both"/>
              <w:rPr>
                <w:b/>
                <w:lang w:val="vi-VN"/>
              </w:rPr>
            </w:pPr>
          </w:p>
        </w:tc>
        <w:tc>
          <w:tcPr>
            <w:tcW w:w="3626" w:type="dxa"/>
          </w:tcPr>
          <w:p w14:paraId="43E752EA" w14:textId="77777777" w:rsidR="001D6020" w:rsidRPr="003D44BD" w:rsidRDefault="001D6020" w:rsidP="001D6020">
            <w:pPr>
              <w:spacing w:before="60" w:after="60" w:line="300" w:lineRule="exact"/>
              <w:rPr>
                <w:b/>
                <w:lang w:val="vi-VN"/>
              </w:rPr>
            </w:pPr>
          </w:p>
        </w:tc>
      </w:tr>
      <w:tr w:rsidR="003D44BD" w:rsidRPr="003D44BD" w14:paraId="274C940D" w14:textId="77777777" w:rsidTr="003D44BD">
        <w:tc>
          <w:tcPr>
            <w:tcW w:w="936" w:type="dxa"/>
          </w:tcPr>
          <w:p w14:paraId="6419F2CD" w14:textId="77777777" w:rsidR="001D6020" w:rsidRPr="003D44BD" w:rsidRDefault="001D6020" w:rsidP="001D6020">
            <w:pPr>
              <w:spacing w:before="40" w:after="40"/>
              <w:jc w:val="center"/>
              <w:rPr>
                <w:b/>
                <w:lang w:val="vi-VN"/>
              </w:rPr>
            </w:pPr>
          </w:p>
        </w:tc>
        <w:tc>
          <w:tcPr>
            <w:tcW w:w="3901" w:type="dxa"/>
          </w:tcPr>
          <w:p w14:paraId="52849C9B" w14:textId="7663E8B8" w:rsidR="001D6020" w:rsidRPr="003D44BD" w:rsidRDefault="001D6020" w:rsidP="001D6020">
            <w:pPr>
              <w:spacing w:before="40" w:after="40"/>
              <w:jc w:val="both"/>
              <w:rPr>
                <w:b/>
                <w:lang w:val="vi-VN"/>
              </w:rPr>
            </w:pPr>
            <w:r w:rsidRPr="003D44BD">
              <w:rPr>
                <w:b/>
                <w:bCs/>
                <w:spacing w:val="-4"/>
                <w:lang w:val="vi-VN" w:eastAsia="vi-VN"/>
              </w:rPr>
              <w:t>Điều 12. Trách nhiệm thi hành</w:t>
            </w:r>
          </w:p>
        </w:tc>
        <w:tc>
          <w:tcPr>
            <w:tcW w:w="2100" w:type="dxa"/>
          </w:tcPr>
          <w:p w14:paraId="4478C2FF" w14:textId="77777777" w:rsidR="001D6020" w:rsidRPr="003D44BD" w:rsidRDefault="001D6020" w:rsidP="001D6020">
            <w:pPr>
              <w:spacing w:before="60" w:after="60" w:line="300" w:lineRule="exact"/>
              <w:jc w:val="both"/>
              <w:rPr>
                <w:b/>
                <w:lang w:val="vi-VN"/>
              </w:rPr>
            </w:pPr>
          </w:p>
        </w:tc>
        <w:tc>
          <w:tcPr>
            <w:tcW w:w="4965" w:type="dxa"/>
          </w:tcPr>
          <w:p w14:paraId="67DD7E8F" w14:textId="77777777" w:rsidR="001D6020" w:rsidRPr="003D44BD" w:rsidRDefault="001D6020" w:rsidP="001D6020">
            <w:pPr>
              <w:spacing w:before="60" w:after="60" w:line="300" w:lineRule="exact"/>
              <w:jc w:val="both"/>
              <w:rPr>
                <w:b/>
                <w:lang w:val="vi-VN"/>
              </w:rPr>
            </w:pPr>
          </w:p>
        </w:tc>
        <w:tc>
          <w:tcPr>
            <w:tcW w:w="3626" w:type="dxa"/>
          </w:tcPr>
          <w:p w14:paraId="374D308E" w14:textId="77777777" w:rsidR="001D6020" w:rsidRPr="003D44BD" w:rsidRDefault="001D6020" w:rsidP="001D6020">
            <w:pPr>
              <w:spacing w:before="60" w:after="60" w:line="300" w:lineRule="exact"/>
              <w:rPr>
                <w:b/>
                <w:lang w:val="vi-VN"/>
              </w:rPr>
            </w:pPr>
          </w:p>
        </w:tc>
      </w:tr>
      <w:tr w:rsidR="003D44BD" w:rsidRPr="003D44BD" w14:paraId="697C9477" w14:textId="77777777" w:rsidTr="003D44BD">
        <w:tc>
          <w:tcPr>
            <w:tcW w:w="936" w:type="dxa"/>
          </w:tcPr>
          <w:p w14:paraId="19EF201B" w14:textId="77777777" w:rsidR="001D6020" w:rsidRPr="003D44BD" w:rsidRDefault="001D6020" w:rsidP="001D6020">
            <w:pPr>
              <w:spacing w:before="40" w:after="40"/>
              <w:jc w:val="center"/>
              <w:rPr>
                <w:b/>
                <w:lang w:val="vi-VN"/>
              </w:rPr>
            </w:pPr>
          </w:p>
        </w:tc>
        <w:tc>
          <w:tcPr>
            <w:tcW w:w="3901" w:type="dxa"/>
          </w:tcPr>
          <w:p w14:paraId="05AF5A0B" w14:textId="71E3DC2B" w:rsidR="001D6020" w:rsidRPr="003D44BD" w:rsidRDefault="001D6020" w:rsidP="001D6020">
            <w:pPr>
              <w:spacing w:before="40" w:after="40"/>
              <w:jc w:val="both"/>
              <w:rPr>
                <w:b/>
                <w:lang w:val="vi-VN"/>
              </w:rPr>
            </w:pPr>
            <w:r w:rsidRPr="003D44BD">
              <w:rPr>
                <w:spacing w:val="-4"/>
                <w:lang w:val="vi-VN" w:eastAsia="vi-VN"/>
              </w:rP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c>
        <w:tc>
          <w:tcPr>
            <w:tcW w:w="2100" w:type="dxa"/>
          </w:tcPr>
          <w:p w14:paraId="331E0E3F" w14:textId="77777777" w:rsidR="001D6020" w:rsidRPr="003D44BD" w:rsidRDefault="001D6020" w:rsidP="001D6020">
            <w:pPr>
              <w:spacing w:before="60" w:after="60" w:line="300" w:lineRule="exact"/>
              <w:jc w:val="both"/>
              <w:rPr>
                <w:b/>
                <w:lang w:val="vi-VN"/>
              </w:rPr>
            </w:pPr>
          </w:p>
        </w:tc>
        <w:tc>
          <w:tcPr>
            <w:tcW w:w="4965" w:type="dxa"/>
          </w:tcPr>
          <w:p w14:paraId="23154DD9" w14:textId="77777777" w:rsidR="001D6020" w:rsidRPr="003D44BD" w:rsidRDefault="001D6020" w:rsidP="001D6020">
            <w:pPr>
              <w:spacing w:before="60" w:after="60" w:line="300" w:lineRule="exact"/>
              <w:jc w:val="both"/>
              <w:rPr>
                <w:b/>
                <w:lang w:val="vi-VN"/>
              </w:rPr>
            </w:pPr>
          </w:p>
        </w:tc>
        <w:tc>
          <w:tcPr>
            <w:tcW w:w="3626" w:type="dxa"/>
          </w:tcPr>
          <w:p w14:paraId="035831D6" w14:textId="77777777" w:rsidR="001D6020" w:rsidRPr="003D44BD" w:rsidRDefault="001D6020" w:rsidP="001D6020">
            <w:pPr>
              <w:spacing w:before="60" w:after="60" w:line="300" w:lineRule="exact"/>
              <w:rPr>
                <w:b/>
                <w:lang w:val="vi-VN"/>
              </w:rPr>
            </w:pPr>
          </w:p>
        </w:tc>
      </w:tr>
    </w:tbl>
    <w:p w14:paraId="34B1EDC2" w14:textId="0D541BEE" w:rsidR="00966308" w:rsidRPr="003D44BD" w:rsidRDefault="00966308" w:rsidP="00E61E0E">
      <w:pPr>
        <w:spacing w:before="60" w:after="60" w:line="300" w:lineRule="exact"/>
        <w:rPr>
          <w:b/>
          <w:lang w:val="vi-VN"/>
        </w:rPr>
      </w:pPr>
    </w:p>
    <w:sectPr w:rsidR="00966308" w:rsidRPr="003D44BD" w:rsidSect="008900A1">
      <w:headerReference w:type="default" r:id="rId8"/>
      <w:footerReference w:type="even" r:id="rId9"/>
      <w:footerReference w:type="default" r:id="rId10"/>
      <w:pgSz w:w="16840" w:h="11907" w:orient="landscape" w:code="9"/>
      <w:pgMar w:top="567" w:right="567" w:bottom="567" w:left="851"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0D065" w14:textId="77777777" w:rsidR="0000439F" w:rsidRDefault="0000439F">
      <w:r>
        <w:separator/>
      </w:r>
    </w:p>
  </w:endnote>
  <w:endnote w:type="continuationSeparator" w:id="0">
    <w:p w14:paraId="46093695" w14:textId="77777777" w:rsidR="0000439F" w:rsidRDefault="0000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Arial"/>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ItalicMT">
    <w:altName w:val="Arial"/>
    <w:panose1 w:val="00000000000000000000"/>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9AF3" w14:textId="77777777" w:rsidR="00F24B25" w:rsidRDefault="00F24B25" w:rsidP="003F0D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1E5895" w14:textId="77777777" w:rsidR="00F24B25" w:rsidRDefault="00F24B25" w:rsidP="003F0D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6D12" w14:textId="680A83CC" w:rsidR="005D7894" w:rsidRDefault="005D7894" w:rsidP="005D789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AF81C" w14:textId="77777777" w:rsidR="0000439F" w:rsidRDefault="0000439F">
      <w:r>
        <w:separator/>
      </w:r>
    </w:p>
  </w:footnote>
  <w:footnote w:type="continuationSeparator" w:id="0">
    <w:p w14:paraId="57D62A34" w14:textId="77777777" w:rsidR="0000439F" w:rsidRDefault="00004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120205"/>
      <w:docPartObj>
        <w:docPartGallery w:val="Page Numbers (Top of Page)"/>
        <w:docPartUnique/>
      </w:docPartObj>
    </w:sdtPr>
    <w:sdtEndPr>
      <w:rPr>
        <w:noProof/>
      </w:rPr>
    </w:sdtEndPr>
    <w:sdtContent>
      <w:p w14:paraId="04F16256" w14:textId="1337AAB3" w:rsidR="008900A1" w:rsidRPr="008900A1" w:rsidRDefault="008900A1">
        <w:pPr>
          <w:pStyle w:val="Header"/>
          <w:jc w:val="center"/>
        </w:pPr>
        <w:r w:rsidRPr="008900A1">
          <w:fldChar w:fldCharType="begin"/>
        </w:r>
        <w:r w:rsidRPr="008900A1">
          <w:instrText xml:space="preserve"> PAGE   \* MERGEFORMAT </w:instrText>
        </w:r>
        <w:r w:rsidRPr="008900A1">
          <w:fldChar w:fldCharType="separate"/>
        </w:r>
        <w:r w:rsidRPr="008900A1">
          <w:rPr>
            <w:noProof/>
          </w:rPr>
          <w:t>2</w:t>
        </w:r>
        <w:r w:rsidRPr="008900A1">
          <w:rPr>
            <w:noProof/>
          </w:rPr>
          <w:fldChar w:fldCharType="end"/>
        </w:r>
      </w:p>
    </w:sdtContent>
  </w:sdt>
  <w:p w14:paraId="2199AA1E" w14:textId="77777777" w:rsidR="008900A1" w:rsidRDefault="00890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 w15:restartNumberingAfterBreak="0">
    <w:nsid w:val="0463724F"/>
    <w:multiLevelType w:val="hybridMultilevel"/>
    <w:tmpl w:val="C61E1ACC"/>
    <w:lvl w:ilvl="0" w:tplc="925EA88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C0EE3"/>
    <w:multiLevelType w:val="hybridMultilevel"/>
    <w:tmpl w:val="9508BB0C"/>
    <w:lvl w:ilvl="0" w:tplc="C36CA9EC">
      <w:start w:val="1"/>
      <w:numFmt w:val="decimal"/>
      <w:lvlText w:val="%1."/>
      <w:lvlJc w:val="center"/>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B3179BD"/>
    <w:multiLevelType w:val="hybridMultilevel"/>
    <w:tmpl w:val="0FB27E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C887FFA"/>
    <w:multiLevelType w:val="hybridMultilevel"/>
    <w:tmpl w:val="B964DA6E"/>
    <w:lvl w:ilvl="0" w:tplc="B24A30F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CC76D3C"/>
    <w:multiLevelType w:val="multilevel"/>
    <w:tmpl w:val="EFD4558E"/>
    <w:lvl w:ilvl="0">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D4A7583"/>
    <w:multiLevelType w:val="hybridMultilevel"/>
    <w:tmpl w:val="0D0CF6DE"/>
    <w:lvl w:ilvl="0" w:tplc="1FA09510">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81EB0"/>
    <w:multiLevelType w:val="hybridMultilevel"/>
    <w:tmpl w:val="232464AA"/>
    <w:lvl w:ilvl="0" w:tplc="B24A30F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6E5F31"/>
    <w:multiLevelType w:val="hybridMultilevel"/>
    <w:tmpl w:val="6798BC26"/>
    <w:lvl w:ilvl="0" w:tplc="B24A30F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96A3807"/>
    <w:multiLevelType w:val="hybridMultilevel"/>
    <w:tmpl w:val="6A42E5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A277D0A"/>
    <w:multiLevelType w:val="hybridMultilevel"/>
    <w:tmpl w:val="10A4B82C"/>
    <w:lvl w:ilvl="0" w:tplc="B69287F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E0CC5"/>
    <w:multiLevelType w:val="hybridMultilevel"/>
    <w:tmpl w:val="56B019FE"/>
    <w:lvl w:ilvl="0" w:tplc="B24A30F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67A3D1F"/>
    <w:multiLevelType w:val="hybridMultilevel"/>
    <w:tmpl w:val="94EE1104"/>
    <w:lvl w:ilvl="0" w:tplc="AAEA55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965FF"/>
    <w:multiLevelType w:val="multilevel"/>
    <w:tmpl w:val="586217E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1B7DA0"/>
    <w:multiLevelType w:val="hybridMultilevel"/>
    <w:tmpl w:val="4C5E089A"/>
    <w:lvl w:ilvl="0" w:tplc="B24A30F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F6A2C3C"/>
    <w:multiLevelType w:val="multilevel"/>
    <w:tmpl w:val="7C565B32"/>
    <w:lvl w:ilvl="0">
      <w:start w:val="4"/>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1B3B1E"/>
    <w:multiLevelType w:val="multilevel"/>
    <w:tmpl w:val="5BBCBF2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D856CD"/>
    <w:multiLevelType w:val="hybridMultilevel"/>
    <w:tmpl w:val="36BE6746"/>
    <w:lvl w:ilvl="0" w:tplc="62FCE532">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FA0AF1"/>
    <w:multiLevelType w:val="hybridMultilevel"/>
    <w:tmpl w:val="BFA6BCCE"/>
    <w:lvl w:ilvl="0" w:tplc="CF4AFA3E">
      <w:start w:val="1"/>
      <w:numFmt w:val="decimal"/>
      <w:lvlText w:val="%1."/>
      <w:lvlJc w:val="righ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F433895"/>
    <w:multiLevelType w:val="hybridMultilevel"/>
    <w:tmpl w:val="D85E51B0"/>
    <w:lvl w:ilvl="0" w:tplc="C6E4C9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51F4B"/>
    <w:multiLevelType w:val="hybridMultilevel"/>
    <w:tmpl w:val="69B267F6"/>
    <w:lvl w:ilvl="0" w:tplc="ED267588">
      <w:start w:val="1"/>
      <w:numFmt w:val="decimal"/>
      <w:lvlText w:val="(%1)"/>
      <w:lvlJc w:val="left"/>
      <w:pPr>
        <w:ind w:left="1120" w:hanging="40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99762E3"/>
    <w:multiLevelType w:val="hybridMultilevel"/>
    <w:tmpl w:val="F9642D20"/>
    <w:lvl w:ilvl="0" w:tplc="A376850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D503DA4"/>
    <w:multiLevelType w:val="hybridMultilevel"/>
    <w:tmpl w:val="FFF615D6"/>
    <w:lvl w:ilvl="0" w:tplc="97B2161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03534C8"/>
    <w:multiLevelType w:val="hybridMultilevel"/>
    <w:tmpl w:val="DCD202D0"/>
    <w:lvl w:ilvl="0" w:tplc="B51EC926">
      <w:start w:val="1"/>
      <w:numFmt w:val="decimal"/>
      <w:lvlText w:val="%1."/>
      <w:lvlJc w:val="left"/>
      <w:pPr>
        <w:ind w:left="720" w:hanging="360"/>
      </w:pPr>
      <w:rPr>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A971210"/>
    <w:multiLevelType w:val="multilevel"/>
    <w:tmpl w:val="5340277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671A2855"/>
    <w:multiLevelType w:val="multilevel"/>
    <w:tmpl w:val="D8AE49B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134C00"/>
    <w:multiLevelType w:val="multilevel"/>
    <w:tmpl w:val="CC1A759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BF72E9"/>
    <w:multiLevelType w:val="hybridMultilevel"/>
    <w:tmpl w:val="69B0F3C8"/>
    <w:lvl w:ilvl="0" w:tplc="B24A30F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604585B"/>
    <w:multiLevelType w:val="multilevel"/>
    <w:tmpl w:val="C8C26630"/>
    <w:lvl w:ilvl="0">
      <w:start w:val="1"/>
      <w:numFmt w:val="bullet"/>
      <w:lvlText w:val="-"/>
      <w:lvlJc w:val="left"/>
      <w:pPr>
        <w:ind w:left="0" w:firstLine="0"/>
      </w:pPr>
      <w:rPr>
        <w:rFonts w:ascii="Arial" w:eastAsia="Arial" w:hAnsi="Arial" w:cs="Arial"/>
        <w:b/>
        <w:bCs/>
        <w:i w:val="0"/>
        <w:iCs w:val="0"/>
        <w:smallCaps w:val="0"/>
        <w:strike w:val="0"/>
        <w:dstrike w:val="0"/>
        <w:color w:val="000000"/>
        <w:spacing w:val="0"/>
        <w:w w:val="100"/>
        <w:position w:val="0"/>
        <w:sz w:val="18"/>
        <w:szCs w:val="1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779B5215"/>
    <w:multiLevelType w:val="multilevel"/>
    <w:tmpl w:val="833AE93C"/>
    <w:lvl w:ilvl="0">
      <w:start w:val="8"/>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3E478A"/>
    <w:multiLevelType w:val="hybridMultilevel"/>
    <w:tmpl w:val="BB1E0256"/>
    <w:lvl w:ilvl="0" w:tplc="E2D6E7C6">
      <w:start w:val="1"/>
      <w:numFmt w:val="decimal"/>
      <w:lvlText w:val="%1."/>
      <w:lvlJc w:val="righ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203562989">
    <w:abstractNumId w:val="10"/>
  </w:num>
  <w:num w:numId="2" w16cid:durableId="650525033">
    <w:abstractNumId w:val="2"/>
  </w:num>
  <w:num w:numId="3" w16cid:durableId="829368701">
    <w:abstractNumId w:val="27"/>
  </w:num>
  <w:num w:numId="4" w16cid:durableId="20059094">
    <w:abstractNumId w:val="26"/>
  </w:num>
  <w:num w:numId="5" w16cid:durableId="1118987644">
    <w:abstractNumId w:val="16"/>
  </w:num>
  <w:num w:numId="6" w16cid:durableId="512378740">
    <w:abstractNumId w:val="30"/>
  </w:num>
  <w:num w:numId="7" w16cid:durableId="278144890">
    <w:abstractNumId w:val="14"/>
  </w:num>
  <w:num w:numId="8" w16cid:durableId="793907514">
    <w:abstractNumId w:val="17"/>
  </w:num>
  <w:num w:numId="9" w16cid:durableId="1980720668">
    <w:abstractNumId w:val="29"/>
  </w:num>
  <w:num w:numId="10" w16cid:durableId="171653501">
    <w:abstractNumId w:val="6"/>
  </w:num>
  <w:num w:numId="11" w16cid:durableId="524365786">
    <w:abstractNumId w:val="25"/>
  </w:num>
  <w:num w:numId="12" w16cid:durableId="495607198">
    <w:abstractNumId w:val="0"/>
  </w:num>
  <w:num w:numId="13" w16cid:durableId="782115766">
    <w:abstractNumId w:val="1"/>
  </w:num>
  <w:num w:numId="14" w16cid:durableId="1140224124">
    <w:abstractNumId w:val="7"/>
  </w:num>
  <w:num w:numId="15" w16cid:durableId="1719159700">
    <w:abstractNumId w:val="18"/>
  </w:num>
  <w:num w:numId="16" w16cid:durableId="540477091">
    <w:abstractNumId w:val="11"/>
  </w:num>
  <w:num w:numId="17" w16cid:durableId="674695480">
    <w:abstractNumId w:val="19"/>
  </w:num>
  <w:num w:numId="18" w16cid:durableId="988440436">
    <w:abstractNumId w:val="31"/>
  </w:num>
  <w:num w:numId="19" w16cid:durableId="393939234">
    <w:abstractNumId w:val="12"/>
  </w:num>
  <w:num w:numId="20" w16cid:durableId="1847666956">
    <w:abstractNumId w:val="22"/>
  </w:num>
  <w:num w:numId="21" w16cid:durableId="1861628127">
    <w:abstractNumId w:val="5"/>
  </w:num>
  <w:num w:numId="22" w16cid:durableId="569314881">
    <w:abstractNumId w:val="8"/>
  </w:num>
  <w:num w:numId="23" w16cid:durableId="102959858">
    <w:abstractNumId w:val="9"/>
  </w:num>
  <w:num w:numId="24" w16cid:durableId="1577518322">
    <w:abstractNumId w:val="28"/>
  </w:num>
  <w:num w:numId="25" w16cid:durableId="2094162521">
    <w:abstractNumId w:val="15"/>
  </w:num>
  <w:num w:numId="26" w16cid:durableId="1989744829">
    <w:abstractNumId w:val="20"/>
  </w:num>
  <w:num w:numId="27" w16cid:durableId="1843079708">
    <w:abstractNumId w:val="23"/>
  </w:num>
  <w:num w:numId="28" w16cid:durableId="1769304402">
    <w:abstractNumId w:val="21"/>
  </w:num>
  <w:num w:numId="29" w16cid:durableId="653871043">
    <w:abstractNumId w:val="13"/>
  </w:num>
  <w:num w:numId="30" w16cid:durableId="1143617099">
    <w:abstractNumId w:val="3"/>
  </w:num>
  <w:num w:numId="31" w16cid:durableId="1700005397">
    <w:abstractNumId w:val="4"/>
  </w:num>
  <w:num w:numId="32" w16cid:durableId="100729443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A"/>
    <w:rsid w:val="000001A2"/>
    <w:rsid w:val="00000DF5"/>
    <w:rsid w:val="00000E78"/>
    <w:rsid w:val="00001A1F"/>
    <w:rsid w:val="00002AC7"/>
    <w:rsid w:val="00002EE0"/>
    <w:rsid w:val="00003F53"/>
    <w:rsid w:val="0000439F"/>
    <w:rsid w:val="000044A9"/>
    <w:rsid w:val="00004558"/>
    <w:rsid w:val="00004CCC"/>
    <w:rsid w:val="000056CB"/>
    <w:rsid w:val="000059C0"/>
    <w:rsid w:val="00005D06"/>
    <w:rsid w:val="0000711C"/>
    <w:rsid w:val="00010F27"/>
    <w:rsid w:val="000110DF"/>
    <w:rsid w:val="000117E8"/>
    <w:rsid w:val="00011B60"/>
    <w:rsid w:val="00011E04"/>
    <w:rsid w:val="00011E21"/>
    <w:rsid w:val="00012CB8"/>
    <w:rsid w:val="00013677"/>
    <w:rsid w:val="00013C77"/>
    <w:rsid w:val="00015390"/>
    <w:rsid w:val="00016E2D"/>
    <w:rsid w:val="000174C0"/>
    <w:rsid w:val="00017B5F"/>
    <w:rsid w:val="00021434"/>
    <w:rsid w:val="000215A8"/>
    <w:rsid w:val="00022D4B"/>
    <w:rsid w:val="00024CA9"/>
    <w:rsid w:val="000251AE"/>
    <w:rsid w:val="000254A4"/>
    <w:rsid w:val="000257C8"/>
    <w:rsid w:val="0002593B"/>
    <w:rsid w:val="000273E3"/>
    <w:rsid w:val="0002794A"/>
    <w:rsid w:val="000303AB"/>
    <w:rsid w:val="0003078B"/>
    <w:rsid w:val="00031A07"/>
    <w:rsid w:val="00031E5C"/>
    <w:rsid w:val="00033EA1"/>
    <w:rsid w:val="00034808"/>
    <w:rsid w:val="00035FD6"/>
    <w:rsid w:val="000368E9"/>
    <w:rsid w:val="0004071D"/>
    <w:rsid w:val="000417B9"/>
    <w:rsid w:val="00041993"/>
    <w:rsid w:val="00042D31"/>
    <w:rsid w:val="000433FC"/>
    <w:rsid w:val="000433FD"/>
    <w:rsid w:val="000447A6"/>
    <w:rsid w:val="00044D27"/>
    <w:rsid w:val="00045B7F"/>
    <w:rsid w:val="000474C1"/>
    <w:rsid w:val="00050258"/>
    <w:rsid w:val="00051488"/>
    <w:rsid w:val="00052803"/>
    <w:rsid w:val="000563FA"/>
    <w:rsid w:val="00056D40"/>
    <w:rsid w:val="00057759"/>
    <w:rsid w:val="00062A8D"/>
    <w:rsid w:val="0006335C"/>
    <w:rsid w:val="000637F9"/>
    <w:rsid w:val="0006431B"/>
    <w:rsid w:val="0006758A"/>
    <w:rsid w:val="000679FA"/>
    <w:rsid w:val="00067A72"/>
    <w:rsid w:val="00070051"/>
    <w:rsid w:val="00070EA1"/>
    <w:rsid w:val="00071DB1"/>
    <w:rsid w:val="00074D72"/>
    <w:rsid w:val="000757B8"/>
    <w:rsid w:val="000759EF"/>
    <w:rsid w:val="00077920"/>
    <w:rsid w:val="000827C4"/>
    <w:rsid w:val="00083023"/>
    <w:rsid w:val="000834DC"/>
    <w:rsid w:val="00083F22"/>
    <w:rsid w:val="000842EF"/>
    <w:rsid w:val="00086218"/>
    <w:rsid w:val="00087A59"/>
    <w:rsid w:val="000907C8"/>
    <w:rsid w:val="00090DB9"/>
    <w:rsid w:val="000922AE"/>
    <w:rsid w:val="00092B48"/>
    <w:rsid w:val="0009451A"/>
    <w:rsid w:val="0009476A"/>
    <w:rsid w:val="0009585B"/>
    <w:rsid w:val="000972E2"/>
    <w:rsid w:val="000974EE"/>
    <w:rsid w:val="000A1E0E"/>
    <w:rsid w:val="000A2348"/>
    <w:rsid w:val="000B141D"/>
    <w:rsid w:val="000B1833"/>
    <w:rsid w:val="000B2976"/>
    <w:rsid w:val="000B4F7B"/>
    <w:rsid w:val="000B4FBF"/>
    <w:rsid w:val="000B505F"/>
    <w:rsid w:val="000C0532"/>
    <w:rsid w:val="000C08BB"/>
    <w:rsid w:val="000C0A32"/>
    <w:rsid w:val="000C0F8D"/>
    <w:rsid w:val="000C240F"/>
    <w:rsid w:val="000C2F60"/>
    <w:rsid w:val="000C396A"/>
    <w:rsid w:val="000C4BC6"/>
    <w:rsid w:val="000C6263"/>
    <w:rsid w:val="000C68C7"/>
    <w:rsid w:val="000D0C4C"/>
    <w:rsid w:val="000D1FA9"/>
    <w:rsid w:val="000D3448"/>
    <w:rsid w:val="000D3E67"/>
    <w:rsid w:val="000D45F4"/>
    <w:rsid w:val="000D768F"/>
    <w:rsid w:val="000D7765"/>
    <w:rsid w:val="000D77B6"/>
    <w:rsid w:val="000D7EB7"/>
    <w:rsid w:val="000E0050"/>
    <w:rsid w:val="000E0DA0"/>
    <w:rsid w:val="000E2131"/>
    <w:rsid w:val="000E22F1"/>
    <w:rsid w:val="000E329A"/>
    <w:rsid w:val="000E3709"/>
    <w:rsid w:val="000E3EE0"/>
    <w:rsid w:val="000E43AB"/>
    <w:rsid w:val="000E536F"/>
    <w:rsid w:val="000E5AED"/>
    <w:rsid w:val="000E6D86"/>
    <w:rsid w:val="000F342B"/>
    <w:rsid w:val="000F37A4"/>
    <w:rsid w:val="000F388F"/>
    <w:rsid w:val="000F4B49"/>
    <w:rsid w:val="000F5642"/>
    <w:rsid w:val="000F6341"/>
    <w:rsid w:val="000F6B8E"/>
    <w:rsid w:val="000F758B"/>
    <w:rsid w:val="00100025"/>
    <w:rsid w:val="001013B5"/>
    <w:rsid w:val="00101ECC"/>
    <w:rsid w:val="00105B44"/>
    <w:rsid w:val="001062EA"/>
    <w:rsid w:val="00106A98"/>
    <w:rsid w:val="00107022"/>
    <w:rsid w:val="001072EB"/>
    <w:rsid w:val="00107CF0"/>
    <w:rsid w:val="001105FF"/>
    <w:rsid w:val="001109E5"/>
    <w:rsid w:val="00112370"/>
    <w:rsid w:val="001134C8"/>
    <w:rsid w:val="0011542E"/>
    <w:rsid w:val="001176C4"/>
    <w:rsid w:val="00120C71"/>
    <w:rsid w:val="00120C80"/>
    <w:rsid w:val="0012330A"/>
    <w:rsid w:val="00124312"/>
    <w:rsid w:val="00125876"/>
    <w:rsid w:val="001272D8"/>
    <w:rsid w:val="00131594"/>
    <w:rsid w:val="0013256A"/>
    <w:rsid w:val="00132CD1"/>
    <w:rsid w:val="00134802"/>
    <w:rsid w:val="001354AF"/>
    <w:rsid w:val="001357AE"/>
    <w:rsid w:val="00135BC0"/>
    <w:rsid w:val="00136288"/>
    <w:rsid w:val="001369A6"/>
    <w:rsid w:val="00136F60"/>
    <w:rsid w:val="00137BAA"/>
    <w:rsid w:val="0014045D"/>
    <w:rsid w:val="001408A9"/>
    <w:rsid w:val="00140929"/>
    <w:rsid w:val="00140D60"/>
    <w:rsid w:val="00142D90"/>
    <w:rsid w:val="001430A4"/>
    <w:rsid w:val="001436EB"/>
    <w:rsid w:val="001439E2"/>
    <w:rsid w:val="001446F4"/>
    <w:rsid w:val="00144744"/>
    <w:rsid w:val="001447E4"/>
    <w:rsid w:val="00146251"/>
    <w:rsid w:val="00147194"/>
    <w:rsid w:val="00151293"/>
    <w:rsid w:val="0015157A"/>
    <w:rsid w:val="001515D2"/>
    <w:rsid w:val="00151DFA"/>
    <w:rsid w:val="00152A45"/>
    <w:rsid w:val="00153E9F"/>
    <w:rsid w:val="00154288"/>
    <w:rsid w:val="001554E4"/>
    <w:rsid w:val="00157B5A"/>
    <w:rsid w:val="00160C4C"/>
    <w:rsid w:val="00160C83"/>
    <w:rsid w:val="00161D18"/>
    <w:rsid w:val="00161F96"/>
    <w:rsid w:val="00163564"/>
    <w:rsid w:val="001636F8"/>
    <w:rsid w:val="00164A81"/>
    <w:rsid w:val="0016518A"/>
    <w:rsid w:val="00165B46"/>
    <w:rsid w:val="00165C4C"/>
    <w:rsid w:val="00165F2B"/>
    <w:rsid w:val="0017032C"/>
    <w:rsid w:val="001739A1"/>
    <w:rsid w:val="001748C1"/>
    <w:rsid w:val="00176248"/>
    <w:rsid w:val="001764A0"/>
    <w:rsid w:val="00180DB4"/>
    <w:rsid w:val="001823F2"/>
    <w:rsid w:val="0018260B"/>
    <w:rsid w:val="001864F6"/>
    <w:rsid w:val="0018789F"/>
    <w:rsid w:val="001900F7"/>
    <w:rsid w:val="00190378"/>
    <w:rsid w:val="0019058A"/>
    <w:rsid w:val="00192108"/>
    <w:rsid w:val="00193EAC"/>
    <w:rsid w:val="00194C8B"/>
    <w:rsid w:val="00195797"/>
    <w:rsid w:val="00197E6E"/>
    <w:rsid w:val="00197FB1"/>
    <w:rsid w:val="001A0488"/>
    <w:rsid w:val="001A0620"/>
    <w:rsid w:val="001A0E5D"/>
    <w:rsid w:val="001A1F7E"/>
    <w:rsid w:val="001A3A31"/>
    <w:rsid w:val="001A54D8"/>
    <w:rsid w:val="001A5FA5"/>
    <w:rsid w:val="001A6F71"/>
    <w:rsid w:val="001A7C2C"/>
    <w:rsid w:val="001A7ECF"/>
    <w:rsid w:val="001B01A9"/>
    <w:rsid w:val="001B08AF"/>
    <w:rsid w:val="001B158B"/>
    <w:rsid w:val="001B2839"/>
    <w:rsid w:val="001B32B2"/>
    <w:rsid w:val="001B4804"/>
    <w:rsid w:val="001B5456"/>
    <w:rsid w:val="001B5DFB"/>
    <w:rsid w:val="001B77AE"/>
    <w:rsid w:val="001B7832"/>
    <w:rsid w:val="001C01F4"/>
    <w:rsid w:val="001C0BC9"/>
    <w:rsid w:val="001C178D"/>
    <w:rsid w:val="001C19E7"/>
    <w:rsid w:val="001C3AC3"/>
    <w:rsid w:val="001C62D4"/>
    <w:rsid w:val="001C6674"/>
    <w:rsid w:val="001D02C5"/>
    <w:rsid w:val="001D0B8D"/>
    <w:rsid w:val="001D1A4C"/>
    <w:rsid w:val="001D3C84"/>
    <w:rsid w:val="001D6020"/>
    <w:rsid w:val="001D6BE7"/>
    <w:rsid w:val="001D6E22"/>
    <w:rsid w:val="001D75F1"/>
    <w:rsid w:val="001E3258"/>
    <w:rsid w:val="001E5970"/>
    <w:rsid w:val="001E597D"/>
    <w:rsid w:val="001E788A"/>
    <w:rsid w:val="001F0150"/>
    <w:rsid w:val="001F100F"/>
    <w:rsid w:val="001F1454"/>
    <w:rsid w:val="001F1FE8"/>
    <w:rsid w:val="001F262E"/>
    <w:rsid w:val="001F29A5"/>
    <w:rsid w:val="001F556C"/>
    <w:rsid w:val="001F72F9"/>
    <w:rsid w:val="001F74EB"/>
    <w:rsid w:val="001F7901"/>
    <w:rsid w:val="002004A6"/>
    <w:rsid w:val="002012FA"/>
    <w:rsid w:val="00203D3C"/>
    <w:rsid w:val="002040CB"/>
    <w:rsid w:val="00204885"/>
    <w:rsid w:val="0020497A"/>
    <w:rsid w:val="00204F2D"/>
    <w:rsid w:val="00210954"/>
    <w:rsid w:val="00210CED"/>
    <w:rsid w:val="00211224"/>
    <w:rsid w:val="00211591"/>
    <w:rsid w:val="00211A74"/>
    <w:rsid w:val="00211DB0"/>
    <w:rsid w:val="00214464"/>
    <w:rsid w:val="0021799E"/>
    <w:rsid w:val="002206C3"/>
    <w:rsid w:val="00220754"/>
    <w:rsid w:val="00221BA6"/>
    <w:rsid w:val="002222A7"/>
    <w:rsid w:val="0022272C"/>
    <w:rsid w:val="00223148"/>
    <w:rsid w:val="00224BEA"/>
    <w:rsid w:val="002253B8"/>
    <w:rsid w:val="00227223"/>
    <w:rsid w:val="0022751C"/>
    <w:rsid w:val="00233520"/>
    <w:rsid w:val="00233B45"/>
    <w:rsid w:val="00233CF7"/>
    <w:rsid w:val="00234EDF"/>
    <w:rsid w:val="0023567F"/>
    <w:rsid w:val="00235B10"/>
    <w:rsid w:val="00235EE2"/>
    <w:rsid w:val="00236747"/>
    <w:rsid w:val="0023714B"/>
    <w:rsid w:val="0023728D"/>
    <w:rsid w:val="00237C52"/>
    <w:rsid w:val="002407A9"/>
    <w:rsid w:val="002407BB"/>
    <w:rsid w:val="00240CB6"/>
    <w:rsid w:val="00241DE7"/>
    <w:rsid w:val="00241E81"/>
    <w:rsid w:val="00242357"/>
    <w:rsid w:val="00242738"/>
    <w:rsid w:val="00243C0C"/>
    <w:rsid w:val="00243C21"/>
    <w:rsid w:val="0024402F"/>
    <w:rsid w:val="00245274"/>
    <w:rsid w:val="002465DB"/>
    <w:rsid w:val="00246CC9"/>
    <w:rsid w:val="00247F02"/>
    <w:rsid w:val="00250B7F"/>
    <w:rsid w:val="00251720"/>
    <w:rsid w:val="0025224C"/>
    <w:rsid w:val="002522EB"/>
    <w:rsid w:val="00252502"/>
    <w:rsid w:val="002540B7"/>
    <w:rsid w:val="00254D0D"/>
    <w:rsid w:val="002550BD"/>
    <w:rsid w:val="00255B9C"/>
    <w:rsid w:val="002561BB"/>
    <w:rsid w:val="002566D3"/>
    <w:rsid w:val="0025768D"/>
    <w:rsid w:val="00266AFB"/>
    <w:rsid w:val="00271466"/>
    <w:rsid w:val="00271BDC"/>
    <w:rsid w:val="00272AF1"/>
    <w:rsid w:val="0027527C"/>
    <w:rsid w:val="002755EC"/>
    <w:rsid w:val="0027583A"/>
    <w:rsid w:val="00275C84"/>
    <w:rsid w:val="002807DC"/>
    <w:rsid w:val="00281380"/>
    <w:rsid w:val="0028276A"/>
    <w:rsid w:val="00283254"/>
    <w:rsid w:val="0028330F"/>
    <w:rsid w:val="0028367A"/>
    <w:rsid w:val="002914C7"/>
    <w:rsid w:val="00291CB4"/>
    <w:rsid w:val="00292C66"/>
    <w:rsid w:val="00293CFC"/>
    <w:rsid w:val="00294AA1"/>
    <w:rsid w:val="00295574"/>
    <w:rsid w:val="00295792"/>
    <w:rsid w:val="00295D1F"/>
    <w:rsid w:val="002967C4"/>
    <w:rsid w:val="00296D68"/>
    <w:rsid w:val="002A07E4"/>
    <w:rsid w:val="002A1557"/>
    <w:rsid w:val="002A2231"/>
    <w:rsid w:val="002A264A"/>
    <w:rsid w:val="002A32F1"/>
    <w:rsid w:val="002A331D"/>
    <w:rsid w:val="002A41AD"/>
    <w:rsid w:val="002A4C2B"/>
    <w:rsid w:val="002A573D"/>
    <w:rsid w:val="002A5D00"/>
    <w:rsid w:val="002A66A9"/>
    <w:rsid w:val="002A736F"/>
    <w:rsid w:val="002A75A7"/>
    <w:rsid w:val="002B0A93"/>
    <w:rsid w:val="002B0BFB"/>
    <w:rsid w:val="002B3260"/>
    <w:rsid w:val="002B3601"/>
    <w:rsid w:val="002B3C17"/>
    <w:rsid w:val="002B46E2"/>
    <w:rsid w:val="002B48BA"/>
    <w:rsid w:val="002B669B"/>
    <w:rsid w:val="002B76CA"/>
    <w:rsid w:val="002B7DCA"/>
    <w:rsid w:val="002C2B19"/>
    <w:rsid w:val="002C391E"/>
    <w:rsid w:val="002C4F6B"/>
    <w:rsid w:val="002C5CE2"/>
    <w:rsid w:val="002C6664"/>
    <w:rsid w:val="002C6A93"/>
    <w:rsid w:val="002D11B0"/>
    <w:rsid w:val="002D2CCF"/>
    <w:rsid w:val="002D2FC9"/>
    <w:rsid w:val="002D32E7"/>
    <w:rsid w:val="002D56CB"/>
    <w:rsid w:val="002D6F61"/>
    <w:rsid w:val="002D7467"/>
    <w:rsid w:val="002D7D05"/>
    <w:rsid w:val="002E070E"/>
    <w:rsid w:val="002E220E"/>
    <w:rsid w:val="002E2FE6"/>
    <w:rsid w:val="002E3E52"/>
    <w:rsid w:val="002E416A"/>
    <w:rsid w:val="002E5DF9"/>
    <w:rsid w:val="002E726E"/>
    <w:rsid w:val="002E73FD"/>
    <w:rsid w:val="002F39EE"/>
    <w:rsid w:val="002F4E9B"/>
    <w:rsid w:val="002F6B9B"/>
    <w:rsid w:val="002F6E0C"/>
    <w:rsid w:val="0030201D"/>
    <w:rsid w:val="00303D67"/>
    <w:rsid w:val="0030458E"/>
    <w:rsid w:val="00305D97"/>
    <w:rsid w:val="00305EA3"/>
    <w:rsid w:val="0030618B"/>
    <w:rsid w:val="003062BC"/>
    <w:rsid w:val="0030714D"/>
    <w:rsid w:val="00310761"/>
    <w:rsid w:val="00313B15"/>
    <w:rsid w:val="003155C1"/>
    <w:rsid w:val="00315E5F"/>
    <w:rsid w:val="003165DB"/>
    <w:rsid w:val="003168B8"/>
    <w:rsid w:val="0031710C"/>
    <w:rsid w:val="003174A6"/>
    <w:rsid w:val="00317662"/>
    <w:rsid w:val="00317B13"/>
    <w:rsid w:val="00321770"/>
    <w:rsid w:val="00322129"/>
    <w:rsid w:val="0032366B"/>
    <w:rsid w:val="003256DA"/>
    <w:rsid w:val="0032617F"/>
    <w:rsid w:val="00331A17"/>
    <w:rsid w:val="003333C7"/>
    <w:rsid w:val="00333E6D"/>
    <w:rsid w:val="0033553B"/>
    <w:rsid w:val="00336062"/>
    <w:rsid w:val="00336620"/>
    <w:rsid w:val="00336C10"/>
    <w:rsid w:val="0034131B"/>
    <w:rsid w:val="003421E5"/>
    <w:rsid w:val="00343289"/>
    <w:rsid w:val="003437B0"/>
    <w:rsid w:val="003446AE"/>
    <w:rsid w:val="00344938"/>
    <w:rsid w:val="0034548B"/>
    <w:rsid w:val="003454DB"/>
    <w:rsid w:val="00347221"/>
    <w:rsid w:val="0034740E"/>
    <w:rsid w:val="00351BD3"/>
    <w:rsid w:val="003522CC"/>
    <w:rsid w:val="00355FBB"/>
    <w:rsid w:val="0035712B"/>
    <w:rsid w:val="00366D31"/>
    <w:rsid w:val="00367761"/>
    <w:rsid w:val="00370659"/>
    <w:rsid w:val="00370C47"/>
    <w:rsid w:val="00371AC4"/>
    <w:rsid w:val="0037246B"/>
    <w:rsid w:val="00372FF9"/>
    <w:rsid w:val="00374753"/>
    <w:rsid w:val="0037637A"/>
    <w:rsid w:val="003827D1"/>
    <w:rsid w:val="00383D8B"/>
    <w:rsid w:val="00383E62"/>
    <w:rsid w:val="0038482B"/>
    <w:rsid w:val="0038549C"/>
    <w:rsid w:val="0038633D"/>
    <w:rsid w:val="00387A51"/>
    <w:rsid w:val="003912F3"/>
    <w:rsid w:val="0039141A"/>
    <w:rsid w:val="00391491"/>
    <w:rsid w:val="0039151F"/>
    <w:rsid w:val="003944C7"/>
    <w:rsid w:val="003966E3"/>
    <w:rsid w:val="00397661"/>
    <w:rsid w:val="00397A4F"/>
    <w:rsid w:val="003A0371"/>
    <w:rsid w:val="003A26B8"/>
    <w:rsid w:val="003A3B81"/>
    <w:rsid w:val="003A40A1"/>
    <w:rsid w:val="003A4E58"/>
    <w:rsid w:val="003A5CDA"/>
    <w:rsid w:val="003A685A"/>
    <w:rsid w:val="003A745C"/>
    <w:rsid w:val="003B0867"/>
    <w:rsid w:val="003B119F"/>
    <w:rsid w:val="003B21E0"/>
    <w:rsid w:val="003B48B5"/>
    <w:rsid w:val="003B5B79"/>
    <w:rsid w:val="003B6C68"/>
    <w:rsid w:val="003B709B"/>
    <w:rsid w:val="003B71AE"/>
    <w:rsid w:val="003B7EE9"/>
    <w:rsid w:val="003C1961"/>
    <w:rsid w:val="003C1E57"/>
    <w:rsid w:val="003C2585"/>
    <w:rsid w:val="003C2B98"/>
    <w:rsid w:val="003C4131"/>
    <w:rsid w:val="003C4CFC"/>
    <w:rsid w:val="003C59C5"/>
    <w:rsid w:val="003C6F52"/>
    <w:rsid w:val="003C77A3"/>
    <w:rsid w:val="003C7EC0"/>
    <w:rsid w:val="003D0072"/>
    <w:rsid w:val="003D44BD"/>
    <w:rsid w:val="003D51CD"/>
    <w:rsid w:val="003D53E3"/>
    <w:rsid w:val="003D592B"/>
    <w:rsid w:val="003D6D75"/>
    <w:rsid w:val="003D775F"/>
    <w:rsid w:val="003D788C"/>
    <w:rsid w:val="003E1111"/>
    <w:rsid w:val="003E1589"/>
    <w:rsid w:val="003E5374"/>
    <w:rsid w:val="003E61D2"/>
    <w:rsid w:val="003F080F"/>
    <w:rsid w:val="003F0D72"/>
    <w:rsid w:val="003F1582"/>
    <w:rsid w:val="003F1F9B"/>
    <w:rsid w:val="003F234E"/>
    <w:rsid w:val="003F3401"/>
    <w:rsid w:val="003F6522"/>
    <w:rsid w:val="003F6601"/>
    <w:rsid w:val="003F6DE1"/>
    <w:rsid w:val="004025B4"/>
    <w:rsid w:val="00403357"/>
    <w:rsid w:val="004057CD"/>
    <w:rsid w:val="00406BA9"/>
    <w:rsid w:val="00407093"/>
    <w:rsid w:val="00411F22"/>
    <w:rsid w:val="00412566"/>
    <w:rsid w:val="00414B1D"/>
    <w:rsid w:val="00414F4D"/>
    <w:rsid w:val="004170E5"/>
    <w:rsid w:val="0041713F"/>
    <w:rsid w:val="00417282"/>
    <w:rsid w:val="00417763"/>
    <w:rsid w:val="004222A1"/>
    <w:rsid w:val="00422AF7"/>
    <w:rsid w:val="004255EA"/>
    <w:rsid w:val="00425671"/>
    <w:rsid w:val="00426DA0"/>
    <w:rsid w:val="00427ECF"/>
    <w:rsid w:val="00431AA5"/>
    <w:rsid w:val="00432E77"/>
    <w:rsid w:val="004355F5"/>
    <w:rsid w:val="00435CC0"/>
    <w:rsid w:val="004361BD"/>
    <w:rsid w:val="004377AB"/>
    <w:rsid w:val="00437EB8"/>
    <w:rsid w:val="00440190"/>
    <w:rsid w:val="00442320"/>
    <w:rsid w:val="00443F88"/>
    <w:rsid w:val="00445086"/>
    <w:rsid w:val="00445E62"/>
    <w:rsid w:val="00446025"/>
    <w:rsid w:val="00446634"/>
    <w:rsid w:val="00447F0A"/>
    <w:rsid w:val="00452D4E"/>
    <w:rsid w:val="0045435D"/>
    <w:rsid w:val="004556B6"/>
    <w:rsid w:val="0045734F"/>
    <w:rsid w:val="00460248"/>
    <w:rsid w:val="004636D9"/>
    <w:rsid w:val="004663AE"/>
    <w:rsid w:val="00466705"/>
    <w:rsid w:val="00467ADF"/>
    <w:rsid w:val="00476CEC"/>
    <w:rsid w:val="00476E4F"/>
    <w:rsid w:val="00477067"/>
    <w:rsid w:val="004771D1"/>
    <w:rsid w:val="00477E62"/>
    <w:rsid w:val="0048141E"/>
    <w:rsid w:val="00481A66"/>
    <w:rsid w:val="00483118"/>
    <w:rsid w:val="0048359D"/>
    <w:rsid w:val="004841A0"/>
    <w:rsid w:val="00484702"/>
    <w:rsid w:val="00487C2A"/>
    <w:rsid w:val="00490338"/>
    <w:rsid w:val="0049120F"/>
    <w:rsid w:val="004919B1"/>
    <w:rsid w:val="00491AB8"/>
    <w:rsid w:val="00491B48"/>
    <w:rsid w:val="00491D07"/>
    <w:rsid w:val="00492663"/>
    <w:rsid w:val="0049285B"/>
    <w:rsid w:val="0049479D"/>
    <w:rsid w:val="00495877"/>
    <w:rsid w:val="004964D8"/>
    <w:rsid w:val="00497890"/>
    <w:rsid w:val="00497BAB"/>
    <w:rsid w:val="004A118D"/>
    <w:rsid w:val="004A1EE6"/>
    <w:rsid w:val="004A293F"/>
    <w:rsid w:val="004A2CAC"/>
    <w:rsid w:val="004A301A"/>
    <w:rsid w:val="004A336D"/>
    <w:rsid w:val="004A3612"/>
    <w:rsid w:val="004A7732"/>
    <w:rsid w:val="004B06B2"/>
    <w:rsid w:val="004B0746"/>
    <w:rsid w:val="004B235D"/>
    <w:rsid w:val="004B3258"/>
    <w:rsid w:val="004B354D"/>
    <w:rsid w:val="004B4DB4"/>
    <w:rsid w:val="004B50D1"/>
    <w:rsid w:val="004B53FD"/>
    <w:rsid w:val="004B5892"/>
    <w:rsid w:val="004B6B0E"/>
    <w:rsid w:val="004C0306"/>
    <w:rsid w:val="004C1498"/>
    <w:rsid w:val="004C1797"/>
    <w:rsid w:val="004C17A2"/>
    <w:rsid w:val="004C1B8E"/>
    <w:rsid w:val="004C1F09"/>
    <w:rsid w:val="004C350E"/>
    <w:rsid w:val="004C49D8"/>
    <w:rsid w:val="004C68BE"/>
    <w:rsid w:val="004C710C"/>
    <w:rsid w:val="004C7AEC"/>
    <w:rsid w:val="004C7F9D"/>
    <w:rsid w:val="004D057A"/>
    <w:rsid w:val="004D0C64"/>
    <w:rsid w:val="004D1262"/>
    <w:rsid w:val="004D3218"/>
    <w:rsid w:val="004D3AAC"/>
    <w:rsid w:val="004D3F50"/>
    <w:rsid w:val="004D47E8"/>
    <w:rsid w:val="004D4DD3"/>
    <w:rsid w:val="004D5BA4"/>
    <w:rsid w:val="004D61B0"/>
    <w:rsid w:val="004D73E6"/>
    <w:rsid w:val="004D74DD"/>
    <w:rsid w:val="004D7B26"/>
    <w:rsid w:val="004E0396"/>
    <w:rsid w:val="004E04C1"/>
    <w:rsid w:val="004E06E3"/>
    <w:rsid w:val="004E0D06"/>
    <w:rsid w:val="004E21DE"/>
    <w:rsid w:val="004E3DC6"/>
    <w:rsid w:val="004E4541"/>
    <w:rsid w:val="004E554F"/>
    <w:rsid w:val="004E5DF9"/>
    <w:rsid w:val="004E6388"/>
    <w:rsid w:val="004E6E31"/>
    <w:rsid w:val="004E70D3"/>
    <w:rsid w:val="004F01CD"/>
    <w:rsid w:val="004F1928"/>
    <w:rsid w:val="004F1E3E"/>
    <w:rsid w:val="004F2A3E"/>
    <w:rsid w:val="00500FDC"/>
    <w:rsid w:val="005020E3"/>
    <w:rsid w:val="00503F80"/>
    <w:rsid w:val="00505538"/>
    <w:rsid w:val="00506DD3"/>
    <w:rsid w:val="00506F33"/>
    <w:rsid w:val="005079E3"/>
    <w:rsid w:val="005107A1"/>
    <w:rsid w:val="00510CCB"/>
    <w:rsid w:val="005127FE"/>
    <w:rsid w:val="0051285D"/>
    <w:rsid w:val="00513BC6"/>
    <w:rsid w:val="00514380"/>
    <w:rsid w:val="00514559"/>
    <w:rsid w:val="00514E31"/>
    <w:rsid w:val="00517A3F"/>
    <w:rsid w:val="00520492"/>
    <w:rsid w:val="005209DE"/>
    <w:rsid w:val="00520EEF"/>
    <w:rsid w:val="00521C71"/>
    <w:rsid w:val="00522BFF"/>
    <w:rsid w:val="00523712"/>
    <w:rsid w:val="00523949"/>
    <w:rsid w:val="005241BF"/>
    <w:rsid w:val="005253CA"/>
    <w:rsid w:val="00525AD6"/>
    <w:rsid w:val="00526A13"/>
    <w:rsid w:val="00526D31"/>
    <w:rsid w:val="00527C3D"/>
    <w:rsid w:val="00527C6B"/>
    <w:rsid w:val="00527F99"/>
    <w:rsid w:val="00530042"/>
    <w:rsid w:val="0053274E"/>
    <w:rsid w:val="00532AC8"/>
    <w:rsid w:val="005333E8"/>
    <w:rsid w:val="00533AE8"/>
    <w:rsid w:val="00534468"/>
    <w:rsid w:val="00535585"/>
    <w:rsid w:val="00535ECD"/>
    <w:rsid w:val="00536021"/>
    <w:rsid w:val="00536AE2"/>
    <w:rsid w:val="00536FCD"/>
    <w:rsid w:val="00540027"/>
    <w:rsid w:val="00541745"/>
    <w:rsid w:val="00541B96"/>
    <w:rsid w:val="0054310A"/>
    <w:rsid w:val="0054365F"/>
    <w:rsid w:val="00545606"/>
    <w:rsid w:val="00545B2E"/>
    <w:rsid w:val="0054714D"/>
    <w:rsid w:val="005478CE"/>
    <w:rsid w:val="005522E6"/>
    <w:rsid w:val="005526CA"/>
    <w:rsid w:val="00552E0F"/>
    <w:rsid w:val="00553D65"/>
    <w:rsid w:val="00553E1B"/>
    <w:rsid w:val="00554C6B"/>
    <w:rsid w:val="005562F9"/>
    <w:rsid w:val="00557A44"/>
    <w:rsid w:val="00557DEB"/>
    <w:rsid w:val="005609F7"/>
    <w:rsid w:val="00561A24"/>
    <w:rsid w:val="00562193"/>
    <w:rsid w:val="005630E5"/>
    <w:rsid w:val="0056349B"/>
    <w:rsid w:val="00564FEE"/>
    <w:rsid w:val="00565089"/>
    <w:rsid w:val="00565159"/>
    <w:rsid w:val="0056547F"/>
    <w:rsid w:val="0056567D"/>
    <w:rsid w:val="00567603"/>
    <w:rsid w:val="00570994"/>
    <w:rsid w:val="00571D05"/>
    <w:rsid w:val="00572519"/>
    <w:rsid w:val="0057481B"/>
    <w:rsid w:val="00576289"/>
    <w:rsid w:val="00576B80"/>
    <w:rsid w:val="005770DD"/>
    <w:rsid w:val="00577CEF"/>
    <w:rsid w:val="00580990"/>
    <w:rsid w:val="00583130"/>
    <w:rsid w:val="005845BC"/>
    <w:rsid w:val="00584AEC"/>
    <w:rsid w:val="00584B93"/>
    <w:rsid w:val="005870D1"/>
    <w:rsid w:val="00591C67"/>
    <w:rsid w:val="00591CD0"/>
    <w:rsid w:val="005922A6"/>
    <w:rsid w:val="0059275B"/>
    <w:rsid w:val="005929ED"/>
    <w:rsid w:val="00592DC9"/>
    <w:rsid w:val="0059623C"/>
    <w:rsid w:val="00596C1F"/>
    <w:rsid w:val="0059700C"/>
    <w:rsid w:val="005972B6"/>
    <w:rsid w:val="00597BCE"/>
    <w:rsid w:val="005A1894"/>
    <w:rsid w:val="005A240B"/>
    <w:rsid w:val="005A2969"/>
    <w:rsid w:val="005A3972"/>
    <w:rsid w:val="005A3C79"/>
    <w:rsid w:val="005A49FC"/>
    <w:rsid w:val="005A597A"/>
    <w:rsid w:val="005A5BC9"/>
    <w:rsid w:val="005A664D"/>
    <w:rsid w:val="005A7EEB"/>
    <w:rsid w:val="005B0B39"/>
    <w:rsid w:val="005B1CAA"/>
    <w:rsid w:val="005B213E"/>
    <w:rsid w:val="005B2244"/>
    <w:rsid w:val="005B541C"/>
    <w:rsid w:val="005B6696"/>
    <w:rsid w:val="005C01DA"/>
    <w:rsid w:val="005C0F38"/>
    <w:rsid w:val="005C5FFE"/>
    <w:rsid w:val="005C691A"/>
    <w:rsid w:val="005C7450"/>
    <w:rsid w:val="005D13C0"/>
    <w:rsid w:val="005D27CE"/>
    <w:rsid w:val="005D4B7B"/>
    <w:rsid w:val="005D5567"/>
    <w:rsid w:val="005D68C6"/>
    <w:rsid w:val="005D7894"/>
    <w:rsid w:val="005D7B47"/>
    <w:rsid w:val="005D7EE3"/>
    <w:rsid w:val="005E2D01"/>
    <w:rsid w:val="005E33AC"/>
    <w:rsid w:val="005E536E"/>
    <w:rsid w:val="005E7421"/>
    <w:rsid w:val="005F3547"/>
    <w:rsid w:val="005F4D94"/>
    <w:rsid w:val="005F5C68"/>
    <w:rsid w:val="005F778E"/>
    <w:rsid w:val="006005F1"/>
    <w:rsid w:val="006014A4"/>
    <w:rsid w:val="00601EC6"/>
    <w:rsid w:val="006054B8"/>
    <w:rsid w:val="006059B6"/>
    <w:rsid w:val="006104A2"/>
    <w:rsid w:val="0061072A"/>
    <w:rsid w:val="00610B43"/>
    <w:rsid w:val="00612059"/>
    <w:rsid w:val="0061219B"/>
    <w:rsid w:val="00613C55"/>
    <w:rsid w:val="00614178"/>
    <w:rsid w:val="00614710"/>
    <w:rsid w:val="00614AD6"/>
    <w:rsid w:val="0061533E"/>
    <w:rsid w:val="00615410"/>
    <w:rsid w:val="006161E1"/>
    <w:rsid w:val="00617D8C"/>
    <w:rsid w:val="00620090"/>
    <w:rsid w:val="006201E3"/>
    <w:rsid w:val="0062064B"/>
    <w:rsid w:val="00622759"/>
    <w:rsid w:val="006233E3"/>
    <w:rsid w:val="00625369"/>
    <w:rsid w:val="00626866"/>
    <w:rsid w:val="00626C1F"/>
    <w:rsid w:val="00627539"/>
    <w:rsid w:val="00630A91"/>
    <w:rsid w:val="006316D1"/>
    <w:rsid w:val="00631B5C"/>
    <w:rsid w:val="00632987"/>
    <w:rsid w:val="00635EF7"/>
    <w:rsid w:val="006406B1"/>
    <w:rsid w:val="00640BD8"/>
    <w:rsid w:val="00641124"/>
    <w:rsid w:val="0064186F"/>
    <w:rsid w:val="00641E90"/>
    <w:rsid w:val="00644390"/>
    <w:rsid w:val="006448C7"/>
    <w:rsid w:val="00644DB3"/>
    <w:rsid w:val="006461E0"/>
    <w:rsid w:val="00646DC8"/>
    <w:rsid w:val="006556F2"/>
    <w:rsid w:val="00655B63"/>
    <w:rsid w:val="00655BA6"/>
    <w:rsid w:val="006565DD"/>
    <w:rsid w:val="00656AA8"/>
    <w:rsid w:val="0065760F"/>
    <w:rsid w:val="00657CF1"/>
    <w:rsid w:val="00657F71"/>
    <w:rsid w:val="0066221C"/>
    <w:rsid w:val="00662FB5"/>
    <w:rsid w:val="00663035"/>
    <w:rsid w:val="00663749"/>
    <w:rsid w:val="00663EC6"/>
    <w:rsid w:val="0066400B"/>
    <w:rsid w:val="0066503A"/>
    <w:rsid w:val="00666BE4"/>
    <w:rsid w:val="006707C5"/>
    <w:rsid w:val="006712FC"/>
    <w:rsid w:val="00673273"/>
    <w:rsid w:val="00675675"/>
    <w:rsid w:val="00675FC2"/>
    <w:rsid w:val="0067617D"/>
    <w:rsid w:val="006800E7"/>
    <w:rsid w:val="00680ED7"/>
    <w:rsid w:val="00682FDF"/>
    <w:rsid w:val="00684F0C"/>
    <w:rsid w:val="006850D3"/>
    <w:rsid w:val="00685E6A"/>
    <w:rsid w:val="0068683F"/>
    <w:rsid w:val="00686C4C"/>
    <w:rsid w:val="00686EA5"/>
    <w:rsid w:val="006878B6"/>
    <w:rsid w:val="00691DEA"/>
    <w:rsid w:val="00692469"/>
    <w:rsid w:val="00692A27"/>
    <w:rsid w:val="00693E50"/>
    <w:rsid w:val="00697394"/>
    <w:rsid w:val="00697B84"/>
    <w:rsid w:val="006A0772"/>
    <w:rsid w:val="006A0A02"/>
    <w:rsid w:val="006A0CF2"/>
    <w:rsid w:val="006A1505"/>
    <w:rsid w:val="006A1B3E"/>
    <w:rsid w:val="006A1E41"/>
    <w:rsid w:val="006A23F3"/>
    <w:rsid w:val="006A2FF2"/>
    <w:rsid w:val="006A3628"/>
    <w:rsid w:val="006A3E3C"/>
    <w:rsid w:val="006A59DF"/>
    <w:rsid w:val="006A5E48"/>
    <w:rsid w:val="006A6CE3"/>
    <w:rsid w:val="006A6D99"/>
    <w:rsid w:val="006A76EA"/>
    <w:rsid w:val="006B0CFE"/>
    <w:rsid w:val="006B248A"/>
    <w:rsid w:val="006B25F4"/>
    <w:rsid w:val="006B265B"/>
    <w:rsid w:val="006B2B70"/>
    <w:rsid w:val="006B4993"/>
    <w:rsid w:val="006B5879"/>
    <w:rsid w:val="006B7862"/>
    <w:rsid w:val="006B78F8"/>
    <w:rsid w:val="006B79C6"/>
    <w:rsid w:val="006C0018"/>
    <w:rsid w:val="006C01DD"/>
    <w:rsid w:val="006C2817"/>
    <w:rsid w:val="006C29B4"/>
    <w:rsid w:val="006C7B1E"/>
    <w:rsid w:val="006D09FF"/>
    <w:rsid w:val="006D1274"/>
    <w:rsid w:val="006D1446"/>
    <w:rsid w:val="006D19FE"/>
    <w:rsid w:val="006D3DCA"/>
    <w:rsid w:val="006D4628"/>
    <w:rsid w:val="006D4F80"/>
    <w:rsid w:val="006D5902"/>
    <w:rsid w:val="006D76CB"/>
    <w:rsid w:val="006E443D"/>
    <w:rsid w:val="006E48EA"/>
    <w:rsid w:val="006E5154"/>
    <w:rsid w:val="006E5C8A"/>
    <w:rsid w:val="006E6420"/>
    <w:rsid w:val="006E6A73"/>
    <w:rsid w:val="006E74F0"/>
    <w:rsid w:val="006F1897"/>
    <w:rsid w:val="006F210B"/>
    <w:rsid w:val="006F2A74"/>
    <w:rsid w:val="006F2AD0"/>
    <w:rsid w:val="006F3551"/>
    <w:rsid w:val="006F3E74"/>
    <w:rsid w:val="006F4305"/>
    <w:rsid w:val="0070015A"/>
    <w:rsid w:val="00700787"/>
    <w:rsid w:val="00701AC5"/>
    <w:rsid w:val="00702BB2"/>
    <w:rsid w:val="0070377D"/>
    <w:rsid w:val="007039A4"/>
    <w:rsid w:val="00703DBB"/>
    <w:rsid w:val="00706A19"/>
    <w:rsid w:val="00710C18"/>
    <w:rsid w:val="00710DF2"/>
    <w:rsid w:val="0071202E"/>
    <w:rsid w:val="00712344"/>
    <w:rsid w:val="00713DC2"/>
    <w:rsid w:val="007170CB"/>
    <w:rsid w:val="007206EA"/>
    <w:rsid w:val="00724BFB"/>
    <w:rsid w:val="00726472"/>
    <w:rsid w:val="00727AD3"/>
    <w:rsid w:val="007308EC"/>
    <w:rsid w:val="00731F03"/>
    <w:rsid w:val="00732588"/>
    <w:rsid w:val="00734BBF"/>
    <w:rsid w:val="0073516D"/>
    <w:rsid w:val="00736EBD"/>
    <w:rsid w:val="00737CED"/>
    <w:rsid w:val="00737CF0"/>
    <w:rsid w:val="00743139"/>
    <w:rsid w:val="00743F21"/>
    <w:rsid w:val="007441A3"/>
    <w:rsid w:val="007443B9"/>
    <w:rsid w:val="00746898"/>
    <w:rsid w:val="00746DB0"/>
    <w:rsid w:val="0075147A"/>
    <w:rsid w:val="00751FCF"/>
    <w:rsid w:val="00752419"/>
    <w:rsid w:val="007525E7"/>
    <w:rsid w:val="00756721"/>
    <w:rsid w:val="00757E09"/>
    <w:rsid w:val="00761E63"/>
    <w:rsid w:val="00762781"/>
    <w:rsid w:val="00762F65"/>
    <w:rsid w:val="00763655"/>
    <w:rsid w:val="00764947"/>
    <w:rsid w:val="00765CAB"/>
    <w:rsid w:val="007705D4"/>
    <w:rsid w:val="007708FC"/>
    <w:rsid w:val="00771D42"/>
    <w:rsid w:val="0077225A"/>
    <w:rsid w:val="00772354"/>
    <w:rsid w:val="007724E5"/>
    <w:rsid w:val="00772AA1"/>
    <w:rsid w:val="0077329E"/>
    <w:rsid w:val="0077510C"/>
    <w:rsid w:val="007757B2"/>
    <w:rsid w:val="00777281"/>
    <w:rsid w:val="007808B5"/>
    <w:rsid w:val="00780B7C"/>
    <w:rsid w:val="00783933"/>
    <w:rsid w:val="00783C11"/>
    <w:rsid w:val="0078743E"/>
    <w:rsid w:val="00787F87"/>
    <w:rsid w:val="00790E7D"/>
    <w:rsid w:val="00791414"/>
    <w:rsid w:val="00794480"/>
    <w:rsid w:val="0079624A"/>
    <w:rsid w:val="007975E7"/>
    <w:rsid w:val="007A0484"/>
    <w:rsid w:val="007A0F33"/>
    <w:rsid w:val="007A10E9"/>
    <w:rsid w:val="007A1F97"/>
    <w:rsid w:val="007A338A"/>
    <w:rsid w:val="007A3609"/>
    <w:rsid w:val="007A415A"/>
    <w:rsid w:val="007B1C5E"/>
    <w:rsid w:val="007B2B05"/>
    <w:rsid w:val="007B31FF"/>
    <w:rsid w:val="007B4364"/>
    <w:rsid w:val="007B4A81"/>
    <w:rsid w:val="007B4BE0"/>
    <w:rsid w:val="007C2E97"/>
    <w:rsid w:val="007C3DDB"/>
    <w:rsid w:val="007C4ABC"/>
    <w:rsid w:val="007C4E3E"/>
    <w:rsid w:val="007C501B"/>
    <w:rsid w:val="007C70BB"/>
    <w:rsid w:val="007D0BC3"/>
    <w:rsid w:val="007D142B"/>
    <w:rsid w:val="007D1E7C"/>
    <w:rsid w:val="007D24B1"/>
    <w:rsid w:val="007D2C83"/>
    <w:rsid w:val="007D2EAE"/>
    <w:rsid w:val="007D58AB"/>
    <w:rsid w:val="007D6E5A"/>
    <w:rsid w:val="007D6F8B"/>
    <w:rsid w:val="007E072A"/>
    <w:rsid w:val="007E16CE"/>
    <w:rsid w:val="007E23F1"/>
    <w:rsid w:val="007E3843"/>
    <w:rsid w:val="007E41CB"/>
    <w:rsid w:val="007E5B0E"/>
    <w:rsid w:val="007E7BF6"/>
    <w:rsid w:val="007F2A96"/>
    <w:rsid w:val="007F42C6"/>
    <w:rsid w:val="007F5441"/>
    <w:rsid w:val="007F5CBC"/>
    <w:rsid w:val="008008C0"/>
    <w:rsid w:val="00801C7C"/>
    <w:rsid w:val="00802C6F"/>
    <w:rsid w:val="00802E78"/>
    <w:rsid w:val="008041AE"/>
    <w:rsid w:val="00804247"/>
    <w:rsid w:val="00805FFB"/>
    <w:rsid w:val="00814485"/>
    <w:rsid w:val="008163C1"/>
    <w:rsid w:val="00816CFB"/>
    <w:rsid w:val="00820B6C"/>
    <w:rsid w:val="00821FF7"/>
    <w:rsid w:val="008223F1"/>
    <w:rsid w:val="00824737"/>
    <w:rsid w:val="00825176"/>
    <w:rsid w:val="00826886"/>
    <w:rsid w:val="00830B42"/>
    <w:rsid w:val="00830D37"/>
    <w:rsid w:val="00831AA0"/>
    <w:rsid w:val="00832361"/>
    <w:rsid w:val="00832FE6"/>
    <w:rsid w:val="00833344"/>
    <w:rsid w:val="00835105"/>
    <w:rsid w:val="00840DAD"/>
    <w:rsid w:val="008419E6"/>
    <w:rsid w:val="0084212D"/>
    <w:rsid w:val="00842B98"/>
    <w:rsid w:val="008433D5"/>
    <w:rsid w:val="008446E7"/>
    <w:rsid w:val="008456C4"/>
    <w:rsid w:val="00846910"/>
    <w:rsid w:val="00846CEE"/>
    <w:rsid w:val="00851E23"/>
    <w:rsid w:val="00851ED8"/>
    <w:rsid w:val="008525A9"/>
    <w:rsid w:val="00852EE5"/>
    <w:rsid w:val="00853ACC"/>
    <w:rsid w:val="00853D93"/>
    <w:rsid w:val="00853DF3"/>
    <w:rsid w:val="00856A03"/>
    <w:rsid w:val="00860313"/>
    <w:rsid w:val="008615CE"/>
    <w:rsid w:val="00861A33"/>
    <w:rsid w:val="00864519"/>
    <w:rsid w:val="008655D2"/>
    <w:rsid w:val="00866956"/>
    <w:rsid w:val="00867A3C"/>
    <w:rsid w:val="00867DB8"/>
    <w:rsid w:val="008706BA"/>
    <w:rsid w:val="00870A67"/>
    <w:rsid w:val="008712CB"/>
    <w:rsid w:val="00871A39"/>
    <w:rsid w:val="00874A10"/>
    <w:rsid w:val="00877F55"/>
    <w:rsid w:val="008807F2"/>
    <w:rsid w:val="00880BCC"/>
    <w:rsid w:val="008827EA"/>
    <w:rsid w:val="008846C3"/>
    <w:rsid w:val="00885E59"/>
    <w:rsid w:val="00886A32"/>
    <w:rsid w:val="008900A1"/>
    <w:rsid w:val="008917F6"/>
    <w:rsid w:val="00892D6A"/>
    <w:rsid w:val="00892E72"/>
    <w:rsid w:val="00893ADE"/>
    <w:rsid w:val="0089445E"/>
    <w:rsid w:val="00894DEE"/>
    <w:rsid w:val="00894F0B"/>
    <w:rsid w:val="008952DA"/>
    <w:rsid w:val="00895DE5"/>
    <w:rsid w:val="008973A3"/>
    <w:rsid w:val="008A19A7"/>
    <w:rsid w:val="008A1D9A"/>
    <w:rsid w:val="008A4DAB"/>
    <w:rsid w:val="008A5A43"/>
    <w:rsid w:val="008A644A"/>
    <w:rsid w:val="008A744B"/>
    <w:rsid w:val="008A7C62"/>
    <w:rsid w:val="008B06F1"/>
    <w:rsid w:val="008B1219"/>
    <w:rsid w:val="008B32E9"/>
    <w:rsid w:val="008B71A1"/>
    <w:rsid w:val="008C0AB3"/>
    <w:rsid w:val="008C1522"/>
    <w:rsid w:val="008C1A92"/>
    <w:rsid w:val="008C3AEF"/>
    <w:rsid w:val="008C4BEC"/>
    <w:rsid w:val="008C6A28"/>
    <w:rsid w:val="008C7CE9"/>
    <w:rsid w:val="008D18F7"/>
    <w:rsid w:val="008D240E"/>
    <w:rsid w:val="008D2905"/>
    <w:rsid w:val="008D3A16"/>
    <w:rsid w:val="008D3DB1"/>
    <w:rsid w:val="008D3DC9"/>
    <w:rsid w:val="008D4D99"/>
    <w:rsid w:val="008D5279"/>
    <w:rsid w:val="008D53F5"/>
    <w:rsid w:val="008D6DEB"/>
    <w:rsid w:val="008D6EFE"/>
    <w:rsid w:val="008D7A08"/>
    <w:rsid w:val="008E0558"/>
    <w:rsid w:val="008E0EA2"/>
    <w:rsid w:val="008E23AE"/>
    <w:rsid w:val="008E28A9"/>
    <w:rsid w:val="008E3DDF"/>
    <w:rsid w:val="008E47EC"/>
    <w:rsid w:val="008E5AA2"/>
    <w:rsid w:val="008E615C"/>
    <w:rsid w:val="008E6632"/>
    <w:rsid w:val="008F02FF"/>
    <w:rsid w:val="008F03E1"/>
    <w:rsid w:val="008F05FB"/>
    <w:rsid w:val="008F2417"/>
    <w:rsid w:val="008F24E3"/>
    <w:rsid w:val="008F5889"/>
    <w:rsid w:val="00900D9A"/>
    <w:rsid w:val="00901EEC"/>
    <w:rsid w:val="009043EA"/>
    <w:rsid w:val="00904B36"/>
    <w:rsid w:val="0090520C"/>
    <w:rsid w:val="0090737D"/>
    <w:rsid w:val="009119E5"/>
    <w:rsid w:val="00913CAF"/>
    <w:rsid w:val="00916B95"/>
    <w:rsid w:val="009200B6"/>
    <w:rsid w:val="00920642"/>
    <w:rsid w:val="009218A1"/>
    <w:rsid w:val="009242B0"/>
    <w:rsid w:val="009251BD"/>
    <w:rsid w:val="00925B54"/>
    <w:rsid w:val="00930F97"/>
    <w:rsid w:val="00932E41"/>
    <w:rsid w:val="00932E5A"/>
    <w:rsid w:val="00933881"/>
    <w:rsid w:val="00934343"/>
    <w:rsid w:val="009352E7"/>
    <w:rsid w:val="00935EE2"/>
    <w:rsid w:val="009408C4"/>
    <w:rsid w:val="00940A19"/>
    <w:rsid w:val="00941C3E"/>
    <w:rsid w:val="00942043"/>
    <w:rsid w:val="00942208"/>
    <w:rsid w:val="009424FD"/>
    <w:rsid w:val="00942689"/>
    <w:rsid w:val="00942E25"/>
    <w:rsid w:val="00942F85"/>
    <w:rsid w:val="009450D4"/>
    <w:rsid w:val="00946EB2"/>
    <w:rsid w:val="0094728D"/>
    <w:rsid w:val="009528D4"/>
    <w:rsid w:val="00953799"/>
    <w:rsid w:val="00953BEB"/>
    <w:rsid w:val="00955D45"/>
    <w:rsid w:val="009577B9"/>
    <w:rsid w:val="00957B18"/>
    <w:rsid w:val="00957DB9"/>
    <w:rsid w:val="0096087B"/>
    <w:rsid w:val="009611AD"/>
    <w:rsid w:val="00961EEE"/>
    <w:rsid w:val="009629D2"/>
    <w:rsid w:val="00964B0E"/>
    <w:rsid w:val="009654E4"/>
    <w:rsid w:val="009660CF"/>
    <w:rsid w:val="009662BC"/>
    <w:rsid w:val="00966308"/>
    <w:rsid w:val="00970070"/>
    <w:rsid w:val="00974036"/>
    <w:rsid w:val="00974FCE"/>
    <w:rsid w:val="009750C9"/>
    <w:rsid w:val="0097523A"/>
    <w:rsid w:val="00975B9B"/>
    <w:rsid w:val="00975C0C"/>
    <w:rsid w:val="009765F2"/>
    <w:rsid w:val="00976A60"/>
    <w:rsid w:val="00976F09"/>
    <w:rsid w:val="00977ADF"/>
    <w:rsid w:val="00980661"/>
    <w:rsid w:val="0098260F"/>
    <w:rsid w:val="0098385F"/>
    <w:rsid w:val="00983A53"/>
    <w:rsid w:val="00985AEF"/>
    <w:rsid w:val="00985DF3"/>
    <w:rsid w:val="009868D3"/>
    <w:rsid w:val="00986F1E"/>
    <w:rsid w:val="00987179"/>
    <w:rsid w:val="00987D05"/>
    <w:rsid w:val="00987DB8"/>
    <w:rsid w:val="0099056E"/>
    <w:rsid w:val="009922F3"/>
    <w:rsid w:val="00994609"/>
    <w:rsid w:val="0099752D"/>
    <w:rsid w:val="00997606"/>
    <w:rsid w:val="009A293E"/>
    <w:rsid w:val="009A3B52"/>
    <w:rsid w:val="009A3CDB"/>
    <w:rsid w:val="009A6F25"/>
    <w:rsid w:val="009B0E6B"/>
    <w:rsid w:val="009B130F"/>
    <w:rsid w:val="009B164C"/>
    <w:rsid w:val="009B234D"/>
    <w:rsid w:val="009B3A23"/>
    <w:rsid w:val="009B4926"/>
    <w:rsid w:val="009B5B78"/>
    <w:rsid w:val="009B6788"/>
    <w:rsid w:val="009B772B"/>
    <w:rsid w:val="009B7BD4"/>
    <w:rsid w:val="009C19D1"/>
    <w:rsid w:val="009C1A10"/>
    <w:rsid w:val="009C22AD"/>
    <w:rsid w:val="009C2FE8"/>
    <w:rsid w:val="009C42C4"/>
    <w:rsid w:val="009C4300"/>
    <w:rsid w:val="009C44C1"/>
    <w:rsid w:val="009C53B6"/>
    <w:rsid w:val="009C558A"/>
    <w:rsid w:val="009C562B"/>
    <w:rsid w:val="009C571E"/>
    <w:rsid w:val="009C7274"/>
    <w:rsid w:val="009C76A8"/>
    <w:rsid w:val="009C79B4"/>
    <w:rsid w:val="009D05D9"/>
    <w:rsid w:val="009D1A68"/>
    <w:rsid w:val="009D2515"/>
    <w:rsid w:val="009D2601"/>
    <w:rsid w:val="009D3A78"/>
    <w:rsid w:val="009D458C"/>
    <w:rsid w:val="009D4BBC"/>
    <w:rsid w:val="009D791A"/>
    <w:rsid w:val="009E12C1"/>
    <w:rsid w:val="009E1D38"/>
    <w:rsid w:val="009E2F11"/>
    <w:rsid w:val="009E41CB"/>
    <w:rsid w:val="009E5665"/>
    <w:rsid w:val="009E5E0A"/>
    <w:rsid w:val="009E7250"/>
    <w:rsid w:val="009E7BC9"/>
    <w:rsid w:val="009F39EB"/>
    <w:rsid w:val="009F3C52"/>
    <w:rsid w:val="009F45E6"/>
    <w:rsid w:val="009F6215"/>
    <w:rsid w:val="009F6FFC"/>
    <w:rsid w:val="00A007D0"/>
    <w:rsid w:val="00A01810"/>
    <w:rsid w:val="00A01B1D"/>
    <w:rsid w:val="00A02032"/>
    <w:rsid w:val="00A028B7"/>
    <w:rsid w:val="00A034C2"/>
    <w:rsid w:val="00A04D32"/>
    <w:rsid w:val="00A068C0"/>
    <w:rsid w:val="00A07895"/>
    <w:rsid w:val="00A10709"/>
    <w:rsid w:val="00A11B73"/>
    <w:rsid w:val="00A14606"/>
    <w:rsid w:val="00A15859"/>
    <w:rsid w:val="00A16161"/>
    <w:rsid w:val="00A16B0A"/>
    <w:rsid w:val="00A16D18"/>
    <w:rsid w:val="00A171EF"/>
    <w:rsid w:val="00A17F8A"/>
    <w:rsid w:val="00A20614"/>
    <w:rsid w:val="00A20FBF"/>
    <w:rsid w:val="00A21857"/>
    <w:rsid w:val="00A221CD"/>
    <w:rsid w:val="00A2231F"/>
    <w:rsid w:val="00A2271B"/>
    <w:rsid w:val="00A2295D"/>
    <w:rsid w:val="00A23BD7"/>
    <w:rsid w:val="00A2475E"/>
    <w:rsid w:val="00A25AA5"/>
    <w:rsid w:val="00A26E54"/>
    <w:rsid w:val="00A32FB8"/>
    <w:rsid w:val="00A33CA3"/>
    <w:rsid w:val="00A35E37"/>
    <w:rsid w:val="00A410AE"/>
    <w:rsid w:val="00A4137A"/>
    <w:rsid w:val="00A416F3"/>
    <w:rsid w:val="00A43915"/>
    <w:rsid w:val="00A45A9E"/>
    <w:rsid w:val="00A469B1"/>
    <w:rsid w:val="00A50A25"/>
    <w:rsid w:val="00A50D91"/>
    <w:rsid w:val="00A51B44"/>
    <w:rsid w:val="00A521D8"/>
    <w:rsid w:val="00A523E7"/>
    <w:rsid w:val="00A55A96"/>
    <w:rsid w:val="00A57577"/>
    <w:rsid w:val="00A63B8C"/>
    <w:rsid w:val="00A63FE1"/>
    <w:rsid w:val="00A6530C"/>
    <w:rsid w:val="00A653C4"/>
    <w:rsid w:val="00A66B8D"/>
    <w:rsid w:val="00A70C4C"/>
    <w:rsid w:val="00A713D0"/>
    <w:rsid w:val="00A72F43"/>
    <w:rsid w:val="00A733E2"/>
    <w:rsid w:val="00A7465F"/>
    <w:rsid w:val="00A7503E"/>
    <w:rsid w:val="00A76E7E"/>
    <w:rsid w:val="00A77C2D"/>
    <w:rsid w:val="00A82BC1"/>
    <w:rsid w:val="00A838AC"/>
    <w:rsid w:val="00A83B33"/>
    <w:rsid w:val="00A87E2F"/>
    <w:rsid w:val="00A87E9A"/>
    <w:rsid w:val="00A9036A"/>
    <w:rsid w:val="00A91E2C"/>
    <w:rsid w:val="00A93D28"/>
    <w:rsid w:val="00A949A5"/>
    <w:rsid w:val="00A951A1"/>
    <w:rsid w:val="00A979BD"/>
    <w:rsid w:val="00A97CBC"/>
    <w:rsid w:val="00AA033D"/>
    <w:rsid w:val="00AA07FA"/>
    <w:rsid w:val="00AA1157"/>
    <w:rsid w:val="00AA13C3"/>
    <w:rsid w:val="00AA22F1"/>
    <w:rsid w:val="00AA2D67"/>
    <w:rsid w:val="00AA3D64"/>
    <w:rsid w:val="00AA6CD9"/>
    <w:rsid w:val="00AB2674"/>
    <w:rsid w:val="00AB4D59"/>
    <w:rsid w:val="00AB580D"/>
    <w:rsid w:val="00AB7190"/>
    <w:rsid w:val="00AC02EB"/>
    <w:rsid w:val="00AC1F33"/>
    <w:rsid w:val="00AC2B53"/>
    <w:rsid w:val="00AC480F"/>
    <w:rsid w:val="00AC74AB"/>
    <w:rsid w:val="00AC77A9"/>
    <w:rsid w:val="00AD06D5"/>
    <w:rsid w:val="00AD3265"/>
    <w:rsid w:val="00AD461E"/>
    <w:rsid w:val="00AD7B96"/>
    <w:rsid w:val="00AE0969"/>
    <w:rsid w:val="00AE0C88"/>
    <w:rsid w:val="00AE2871"/>
    <w:rsid w:val="00AE2F84"/>
    <w:rsid w:val="00AE3F61"/>
    <w:rsid w:val="00AE546F"/>
    <w:rsid w:val="00AE77B5"/>
    <w:rsid w:val="00AF00F2"/>
    <w:rsid w:val="00AF0459"/>
    <w:rsid w:val="00AF2885"/>
    <w:rsid w:val="00AF4814"/>
    <w:rsid w:val="00AF487D"/>
    <w:rsid w:val="00AF4AF2"/>
    <w:rsid w:val="00AF4B45"/>
    <w:rsid w:val="00AF604C"/>
    <w:rsid w:val="00AF6D9A"/>
    <w:rsid w:val="00AF72B2"/>
    <w:rsid w:val="00B0024D"/>
    <w:rsid w:val="00B00F46"/>
    <w:rsid w:val="00B00F78"/>
    <w:rsid w:val="00B02C58"/>
    <w:rsid w:val="00B037E6"/>
    <w:rsid w:val="00B03ACB"/>
    <w:rsid w:val="00B04370"/>
    <w:rsid w:val="00B043FD"/>
    <w:rsid w:val="00B04CB8"/>
    <w:rsid w:val="00B04EB6"/>
    <w:rsid w:val="00B13E7B"/>
    <w:rsid w:val="00B1425C"/>
    <w:rsid w:val="00B16715"/>
    <w:rsid w:val="00B16A2F"/>
    <w:rsid w:val="00B2075A"/>
    <w:rsid w:val="00B21376"/>
    <w:rsid w:val="00B25C90"/>
    <w:rsid w:val="00B272E0"/>
    <w:rsid w:val="00B27756"/>
    <w:rsid w:val="00B32E16"/>
    <w:rsid w:val="00B3311A"/>
    <w:rsid w:val="00B34121"/>
    <w:rsid w:val="00B3413F"/>
    <w:rsid w:val="00B35647"/>
    <w:rsid w:val="00B35B7A"/>
    <w:rsid w:val="00B36511"/>
    <w:rsid w:val="00B4035C"/>
    <w:rsid w:val="00B418F1"/>
    <w:rsid w:val="00B42FEC"/>
    <w:rsid w:val="00B444FA"/>
    <w:rsid w:val="00B447F9"/>
    <w:rsid w:val="00B44B60"/>
    <w:rsid w:val="00B45109"/>
    <w:rsid w:val="00B46768"/>
    <w:rsid w:val="00B46B7D"/>
    <w:rsid w:val="00B47065"/>
    <w:rsid w:val="00B50285"/>
    <w:rsid w:val="00B50CCC"/>
    <w:rsid w:val="00B51E0C"/>
    <w:rsid w:val="00B5233E"/>
    <w:rsid w:val="00B52506"/>
    <w:rsid w:val="00B527CA"/>
    <w:rsid w:val="00B54805"/>
    <w:rsid w:val="00B54D57"/>
    <w:rsid w:val="00B54DF1"/>
    <w:rsid w:val="00B55796"/>
    <w:rsid w:val="00B56B73"/>
    <w:rsid w:val="00B56C5F"/>
    <w:rsid w:val="00B57D6A"/>
    <w:rsid w:val="00B6090D"/>
    <w:rsid w:val="00B60A93"/>
    <w:rsid w:val="00B60ADD"/>
    <w:rsid w:val="00B60D48"/>
    <w:rsid w:val="00B61041"/>
    <w:rsid w:val="00B63706"/>
    <w:rsid w:val="00B63C08"/>
    <w:rsid w:val="00B6732D"/>
    <w:rsid w:val="00B679D5"/>
    <w:rsid w:val="00B71B2F"/>
    <w:rsid w:val="00B76C30"/>
    <w:rsid w:val="00B77A68"/>
    <w:rsid w:val="00B80E0E"/>
    <w:rsid w:val="00B812D3"/>
    <w:rsid w:val="00B82543"/>
    <w:rsid w:val="00B83AB5"/>
    <w:rsid w:val="00B8537E"/>
    <w:rsid w:val="00B868CA"/>
    <w:rsid w:val="00B87D26"/>
    <w:rsid w:val="00B903CF"/>
    <w:rsid w:val="00B912A2"/>
    <w:rsid w:val="00B9296B"/>
    <w:rsid w:val="00B94B71"/>
    <w:rsid w:val="00B94BF1"/>
    <w:rsid w:val="00B94EC8"/>
    <w:rsid w:val="00B95283"/>
    <w:rsid w:val="00B9545E"/>
    <w:rsid w:val="00B95D1A"/>
    <w:rsid w:val="00B96A7E"/>
    <w:rsid w:val="00BA10EB"/>
    <w:rsid w:val="00BA2F6A"/>
    <w:rsid w:val="00BA3752"/>
    <w:rsid w:val="00BA4CD3"/>
    <w:rsid w:val="00BA59F2"/>
    <w:rsid w:val="00BA7AEF"/>
    <w:rsid w:val="00BB01CF"/>
    <w:rsid w:val="00BB1286"/>
    <w:rsid w:val="00BB17AE"/>
    <w:rsid w:val="00BB2502"/>
    <w:rsid w:val="00BB5914"/>
    <w:rsid w:val="00BC0730"/>
    <w:rsid w:val="00BC22FC"/>
    <w:rsid w:val="00BC50C6"/>
    <w:rsid w:val="00BC5C72"/>
    <w:rsid w:val="00BC5FC3"/>
    <w:rsid w:val="00BC685F"/>
    <w:rsid w:val="00BC6B5E"/>
    <w:rsid w:val="00BD0217"/>
    <w:rsid w:val="00BD16E8"/>
    <w:rsid w:val="00BD185E"/>
    <w:rsid w:val="00BD213E"/>
    <w:rsid w:val="00BD6684"/>
    <w:rsid w:val="00BD6794"/>
    <w:rsid w:val="00BD71DD"/>
    <w:rsid w:val="00BD724D"/>
    <w:rsid w:val="00BD794B"/>
    <w:rsid w:val="00BE018C"/>
    <w:rsid w:val="00BE030B"/>
    <w:rsid w:val="00BE3342"/>
    <w:rsid w:val="00BE344B"/>
    <w:rsid w:val="00BE3EEB"/>
    <w:rsid w:val="00BE4D16"/>
    <w:rsid w:val="00BE53DE"/>
    <w:rsid w:val="00BE7A48"/>
    <w:rsid w:val="00BE7CE7"/>
    <w:rsid w:val="00BF05A2"/>
    <w:rsid w:val="00BF1051"/>
    <w:rsid w:val="00BF204E"/>
    <w:rsid w:val="00BF2F24"/>
    <w:rsid w:val="00BF627F"/>
    <w:rsid w:val="00BF6FB6"/>
    <w:rsid w:val="00C0243C"/>
    <w:rsid w:val="00C02A9C"/>
    <w:rsid w:val="00C03F34"/>
    <w:rsid w:val="00C053BF"/>
    <w:rsid w:val="00C06C13"/>
    <w:rsid w:val="00C07D2D"/>
    <w:rsid w:val="00C103E7"/>
    <w:rsid w:val="00C10DFA"/>
    <w:rsid w:val="00C11A66"/>
    <w:rsid w:val="00C11EB9"/>
    <w:rsid w:val="00C122C3"/>
    <w:rsid w:val="00C14094"/>
    <w:rsid w:val="00C16A30"/>
    <w:rsid w:val="00C17EFA"/>
    <w:rsid w:val="00C20201"/>
    <w:rsid w:val="00C203F0"/>
    <w:rsid w:val="00C2063E"/>
    <w:rsid w:val="00C209DB"/>
    <w:rsid w:val="00C21596"/>
    <w:rsid w:val="00C23028"/>
    <w:rsid w:val="00C242C2"/>
    <w:rsid w:val="00C25596"/>
    <w:rsid w:val="00C25F6A"/>
    <w:rsid w:val="00C26043"/>
    <w:rsid w:val="00C26843"/>
    <w:rsid w:val="00C27433"/>
    <w:rsid w:val="00C300D7"/>
    <w:rsid w:val="00C322AF"/>
    <w:rsid w:val="00C36A9E"/>
    <w:rsid w:val="00C36AE1"/>
    <w:rsid w:val="00C371B2"/>
    <w:rsid w:val="00C40FA0"/>
    <w:rsid w:val="00C41432"/>
    <w:rsid w:val="00C430DA"/>
    <w:rsid w:val="00C447D2"/>
    <w:rsid w:val="00C45941"/>
    <w:rsid w:val="00C4631E"/>
    <w:rsid w:val="00C465D4"/>
    <w:rsid w:val="00C469A8"/>
    <w:rsid w:val="00C4751D"/>
    <w:rsid w:val="00C507C5"/>
    <w:rsid w:val="00C51466"/>
    <w:rsid w:val="00C522D1"/>
    <w:rsid w:val="00C53D59"/>
    <w:rsid w:val="00C53E01"/>
    <w:rsid w:val="00C553AD"/>
    <w:rsid w:val="00C55C40"/>
    <w:rsid w:val="00C566EB"/>
    <w:rsid w:val="00C56AA6"/>
    <w:rsid w:val="00C57687"/>
    <w:rsid w:val="00C57FD2"/>
    <w:rsid w:val="00C608FE"/>
    <w:rsid w:val="00C61234"/>
    <w:rsid w:val="00C619BC"/>
    <w:rsid w:val="00C6481B"/>
    <w:rsid w:val="00C64E9B"/>
    <w:rsid w:val="00C6617B"/>
    <w:rsid w:val="00C66AEE"/>
    <w:rsid w:val="00C66C25"/>
    <w:rsid w:val="00C67515"/>
    <w:rsid w:val="00C719B8"/>
    <w:rsid w:val="00C71E17"/>
    <w:rsid w:val="00C72680"/>
    <w:rsid w:val="00C75FF4"/>
    <w:rsid w:val="00C773AD"/>
    <w:rsid w:val="00C773D7"/>
    <w:rsid w:val="00C81D39"/>
    <w:rsid w:val="00C81FC5"/>
    <w:rsid w:val="00C827A5"/>
    <w:rsid w:val="00C82A6D"/>
    <w:rsid w:val="00C82B0D"/>
    <w:rsid w:val="00C833EB"/>
    <w:rsid w:val="00C8449D"/>
    <w:rsid w:val="00C85508"/>
    <w:rsid w:val="00C86A01"/>
    <w:rsid w:val="00C86A20"/>
    <w:rsid w:val="00C87252"/>
    <w:rsid w:val="00C875FB"/>
    <w:rsid w:val="00C9037E"/>
    <w:rsid w:val="00C91B88"/>
    <w:rsid w:val="00C91C32"/>
    <w:rsid w:val="00C91F20"/>
    <w:rsid w:val="00C92B4E"/>
    <w:rsid w:val="00C93120"/>
    <w:rsid w:val="00C93457"/>
    <w:rsid w:val="00C940A9"/>
    <w:rsid w:val="00C966AC"/>
    <w:rsid w:val="00C97076"/>
    <w:rsid w:val="00CA07E0"/>
    <w:rsid w:val="00CA131F"/>
    <w:rsid w:val="00CA4E1D"/>
    <w:rsid w:val="00CA5380"/>
    <w:rsid w:val="00CA573B"/>
    <w:rsid w:val="00CA5BCC"/>
    <w:rsid w:val="00CA654A"/>
    <w:rsid w:val="00CA6E2C"/>
    <w:rsid w:val="00CA75E4"/>
    <w:rsid w:val="00CA7F44"/>
    <w:rsid w:val="00CB0866"/>
    <w:rsid w:val="00CB0A70"/>
    <w:rsid w:val="00CB2148"/>
    <w:rsid w:val="00CB3C00"/>
    <w:rsid w:val="00CB41EF"/>
    <w:rsid w:val="00CB5048"/>
    <w:rsid w:val="00CB5254"/>
    <w:rsid w:val="00CB59D3"/>
    <w:rsid w:val="00CB73D9"/>
    <w:rsid w:val="00CC05E0"/>
    <w:rsid w:val="00CC154F"/>
    <w:rsid w:val="00CC2A3D"/>
    <w:rsid w:val="00CC2C30"/>
    <w:rsid w:val="00CC2CBE"/>
    <w:rsid w:val="00CC2E07"/>
    <w:rsid w:val="00CC3E8B"/>
    <w:rsid w:val="00CC4AAF"/>
    <w:rsid w:val="00CC5DE2"/>
    <w:rsid w:val="00CC6687"/>
    <w:rsid w:val="00CC67DC"/>
    <w:rsid w:val="00CD115A"/>
    <w:rsid w:val="00CD133F"/>
    <w:rsid w:val="00CD1399"/>
    <w:rsid w:val="00CD2F01"/>
    <w:rsid w:val="00CD332E"/>
    <w:rsid w:val="00CD3367"/>
    <w:rsid w:val="00CD4A26"/>
    <w:rsid w:val="00CD55C4"/>
    <w:rsid w:val="00CD64F2"/>
    <w:rsid w:val="00CD727D"/>
    <w:rsid w:val="00CD762E"/>
    <w:rsid w:val="00CE1FC0"/>
    <w:rsid w:val="00CE3532"/>
    <w:rsid w:val="00CE39D9"/>
    <w:rsid w:val="00CE42AE"/>
    <w:rsid w:val="00CE5A4C"/>
    <w:rsid w:val="00CE6017"/>
    <w:rsid w:val="00CE789C"/>
    <w:rsid w:val="00CE7FF0"/>
    <w:rsid w:val="00CF0623"/>
    <w:rsid w:val="00CF0DC9"/>
    <w:rsid w:val="00CF5B36"/>
    <w:rsid w:val="00CF5C0A"/>
    <w:rsid w:val="00D01DBD"/>
    <w:rsid w:val="00D062A0"/>
    <w:rsid w:val="00D06E73"/>
    <w:rsid w:val="00D074B6"/>
    <w:rsid w:val="00D10543"/>
    <w:rsid w:val="00D1140D"/>
    <w:rsid w:val="00D12E0D"/>
    <w:rsid w:val="00D13740"/>
    <w:rsid w:val="00D148EA"/>
    <w:rsid w:val="00D15976"/>
    <w:rsid w:val="00D165A2"/>
    <w:rsid w:val="00D21D55"/>
    <w:rsid w:val="00D23E1B"/>
    <w:rsid w:val="00D25951"/>
    <w:rsid w:val="00D27B4A"/>
    <w:rsid w:val="00D31780"/>
    <w:rsid w:val="00D332A7"/>
    <w:rsid w:val="00D34151"/>
    <w:rsid w:val="00D35942"/>
    <w:rsid w:val="00D37BC1"/>
    <w:rsid w:val="00D4094F"/>
    <w:rsid w:val="00D40C0B"/>
    <w:rsid w:val="00D40CDE"/>
    <w:rsid w:val="00D418FD"/>
    <w:rsid w:val="00D41936"/>
    <w:rsid w:val="00D43F3A"/>
    <w:rsid w:val="00D44D11"/>
    <w:rsid w:val="00D44E4F"/>
    <w:rsid w:val="00D4547F"/>
    <w:rsid w:val="00D51CB8"/>
    <w:rsid w:val="00D52A72"/>
    <w:rsid w:val="00D534CF"/>
    <w:rsid w:val="00D53DE5"/>
    <w:rsid w:val="00D541E4"/>
    <w:rsid w:val="00D547F8"/>
    <w:rsid w:val="00D55803"/>
    <w:rsid w:val="00D57C9E"/>
    <w:rsid w:val="00D63852"/>
    <w:rsid w:val="00D65CF9"/>
    <w:rsid w:val="00D65E89"/>
    <w:rsid w:val="00D65F15"/>
    <w:rsid w:val="00D706FB"/>
    <w:rsid w:val="00D70BF1"/>
    <w:rsid w:val="00D70E6D"/>
    <w:rsid w:val="00D711E3"/>
    <w:rsid w:val="00D71225"/>
    <w:rsid w:val="00D72022"/>
    <w:rsid w:val="00D7287C"/>
    <w:rsid w:val="00D72AD2"/>
    <w:rsid w:val="00D74611"/>
    <w:rsid w:val="00D74D19"/>
    <w:rsid w:val="00D74E9F"/>
    <w:rsid w:val="00D751A2"/>
    <w:rsid w:val="00D76EBD"/>
    <w:rsid w:val="00D77D37"/>
    <w:rsid w:val="00D8406A"/>
    <w:rsid w:val="00D866EE"/>
    <w:rsid w:val="00D87647"/>
    <w:rsid w:val="00D90773"/>
    <w:rsid w:val="00D91D81"/>
    <w:rsid w:val="00D921CA"/>
    <w:rsid w:val="00D9262D"/>
    <w:rsid w:val="00D9342D"/>
    <w:rsid w:val="00D96D6E"/>
    <w:rsid w:val="00D97DFD"/>
    <w:rsid w:val="00DA121F"/>
    <w:rsid w:val="00DA2158"/>
    <w:rsid w:val="00DA245C"/>
    <w:rsid w:val="00DA2640"/>
    <w:rsid w:val="00DA3B6C"/>
    <w:rsid w:val="00DA4522"/>
    <w:rsid w:val="00DA48DB"/>
    <w:rsid w:val="00DA6524"/>
    <w:rsid w:val="00DA7B8D"/>
    <w:rsid w:val="00DB0446"/>
    <w:rsid w:val="00DB0B3F"/>
    <w:rsid w:val="00DB37C1"/>
    <w:rsid w:val="00DB4101"/>
    <w:rsid w:val="00DB45F3"/>
    <w:rsid w:val="00DB4B01"/>
    <w:rsid w:val="00DB4EE5"/>
    <w:rsid w:val="00DB5563"/>
    <w:rsid w:val="00DB5B4A"/>
    <w:rsid w:val="00DB5C4A"/>
    <w:rsid w:val="00DC23F0"/>
    <w:rsid w:val="00DC2E96"/>
    <w:rsid w:val="00DC48E8"/>
    <w:rsid w:val="00DC4ACC"/>
    <w:rsid w:val="00DC4DB8"/>
    <w:rsid w:val="00DC7059"/>
    <w:rsid w:val="00DD1276"/>
    <w:rsid w:val="00DD18A5"/>
    <w:rsid w:val="00DD25E4"/>
    <w:rsid w:val="00DD2810"/>
    <w:rsid w:val="00DD45D1"/>
    <w:rsid w:val="00DD4709"/>
    <w:rsid w:val="00DD60AE"/>
    <w:rsid w:val="00DD7BF0"/>
    <w:rsid w:val="00DE266A"/>
    <w:rsid w:val="00DE34A3"/>
    <w:rsid w:val="00DE3765"/>
    <w:rsid w:val="00DE5C1F"/>
    <w:rsid w:val="00DE5E64"/>
    <w:rsid w:val="00DE6EA6"/>
    <w:rsid w:val="00DE6F6D"/>
    <w:rsid w:val="00DF12FD"/>
    <w:rsid w:val="00DF2894"/>
    <w:rsid w:val="00DF39C0"/>
    <w:rsid w:val="00DF6406"/>
    <w:rsid w:val="00DF6994"/>
    <w:rsid w:val="00DF6D94"/>
    <w:rsid w:val="00DF74C3"/>
    <w:rsid w:val="00E00855"/>
    <w:rsid w:val="00E0137B"/>
    <w:rsid w:val="00E01E02"/>
    <w:rsid w:val="00E01EAC"/>
    <w:rsid w:val="00E02AB2"/>
    <w:rsid w:val="00E0447B"/>
    <w:rsid w:val="00E04873"/>
    <w:rsid w:val="00E112EF"/>
    <w:rsid w:val="00E1355D"/>
    <w:rsid w:val="00E13A02"/>
    <w:rsid w:val="00E13B06"/>
    <w:rsid w:val="00E13CDC"/>
    <w:rsid w:val="00E14321"/>
    <w:rsid w:val="00E14563"/>
    <w:rsid w:val="00E159B4"/>
    <w:rsid w:val="00E17895"/>
    <w:rsid w:val="00E237AB"/>
    <w:rsid w:val="00E24359"/>
    <w:rsid w:val="00E24846"/>
    <w:rsid w:val="00E25310"/>
    <w:rsid w:val="00E254C4"/>
    <w:rsid w:val="00E25A7B"/>
    <w:rsid w:val="00E265D5"/>
    <w:rsid w:val="00E30581"/>
    <w:rsid w:val="00E313E0"/>
    <w:rsid w:val="00E317DB"/>
    <w:rsid w:val="00E430BC"/>
    <w:rsid w:val="00E431B3"/>
    <w:rsid w:val="00E43F28"/>
    <w:rsid w:val="00E44564"/>
    <w:rsid w:val="00E46317"/>
    <w:rsid w:val="00E47C05"/>
    <w:rsid w:val="00E50C83"/>
    <w:rsid w:val="00E51583"/>
    <w:rsid w:val="00E51A77"/>
    <w:rsid w:val="00E51CD7"/>
    <w:rsid w:val="00E53098"/>
    <w:rsid w:val="00E53D16"/>
    <w:rsid w:val="00E5473A"/>
    <w:rsid w:val="00E55799"/>
    <w:rsid w:val="00E56998"/>
    <w:rsid w:val="00E5711F"/>
    <w:rsid w:val="00E60AA2"/>
    <w:rsid w:val="00E61E0E"/>
    <w:rsid w:val="00E62770"/>
    <w:rsid w:val="00E62B58"/>
    <w:rsid w:val="00E631D9"/>
    <w:rsid w:val="00E6354B"/>
    <w:rsid w:val="00E63917"/>
    <w:rsid w:val="00E649C0"/>
    <w:rsid w:val="00E649D1"/>
    <w:rsid w:val="00E65617"/>
    <w:rsid w:val="00E65795"/>
    <w:rsid w:val="00E663FB"/>
    <w:rsid w:val="00E67C7E"/>
    <w:rsid w:val="00E712E3"/>
    <w:rsid w:val="00E72E8A"/>
    <w:rsid w:val="00E730BC"/>
    <w:rsid w:val="00E738F2"/>
    <w:rsid w:val="00E75257"/>
    <w:rsid w:val="00E7544C"/>
    <w:rsid w:val="00E756D8"/>
    <w:rsid w:val="00E768CC"/>
    <w:rsid w:val="00E77FE2"/>
    <w:rsid w:val="00E868D5"/>
    <w:rsid w:val="00E86D6B"/>
    <w:rsid w:val="00E9101C"/>
    <w:rsid w:val="00E91E83"/>
    <w:rsid w:val="00E92239"/>
    <w:rsid w:val="00E92871"/>
    <w:rsid w:val="00E93054"/>
    <w:rsid w:val="00E94397"/>
    <w:rsid w:val="00E94F05"/>
    <w:rsid w:val="00E95DF6"/>
    <w:rsid w:val="00E97D64"/>
    <w:rsid w:val="00EA1037"/>
    <w:rsid w:val="00EA275E"/>
    <w:rsid w:val="00EA28A1"/>
    <w:rsid w:val="00EA57BB"/>
    <w:rsid w:val="00EA5EEA"/>
    <w:rsid w:val="00EA77D1"/>
    <w:rsid w:val="00EB0474"/>
    <w:rsid w:val="00EB25A1"/>
    <w:rsid w:val="00EB46F2"/>
    <w:rsid w:val="00EB6A30"/>
    <w:rsid w:val="00EB72D2"/>
    <w:rsid w:val="00EB7CEB"/>
    <w:rsid w:val="00EC0191"/>
    <w:rsid w:val="00EC0928"/>
    <w:rsid w:val="00EC1AD9"/>
    <w:rsid w:val="00EC1BFB"/>
    <w:rsid w:val="00EC1F97"/>
    <w:rsid w:val="00EC21B9"/>
    <w:rsid w:val="00EC3B28"/>
    <w:rsid w:val="00EC3BAB"/>
    <w:rsid w:val="00EC53F0"/>
    <w:rsid w:val="00EC75AD"/>
    <w:rsid w:val="00EC7C4E"/>
    <w:rsid w:val="00ED290F"/>
    <w:rsid w:val="00ED5776"/>
    <w:rsid w:val="00EE03B2"/>
    <w:rsid w:val="00EE13FB"/>
    <w:rsid w:val="00EE1FE4"/>
    <w:rsid w:val="00EE1FF3"/>
    <w:rsid w:val="00EE2906"/>
    <w:rsid w:val="00EE2C8D"/>
    <w:rsid w:val="00EE612D"/>
    <w:rsid w:val="00EE7A88"/>
    <w:rsid w:val="00EF1E29"/>
    <w:rsid w:val="00EF1F1A"/>
    <w:rsid w:val="00EF36A3"/>
    <w:rsid w:val="00EF4A25"/>
    <w:rsid w:val="00EF67A2"/>
    <w:rsid w:val="00EF709F"/>
    <w:rsid w:val="00F0087B"/>
    <w:rsid w:val="00F00A8C"/>
    <w:rsid w:val="00F00DD4"/>
    <w:rsid w:val="00F00E53"/>
    <w:rsid w:val="00F00E9F"/>
    <w:rsid w:val="00F01A2C"/>
    <w:rsid w:val="00F01CD8"/>
    <w:rsid w:val="00F03B0E"/>
    <w:rsid w:val="00F05637"/>
    <w:rsid w:val="00F07614"/>
    <w:rsid w:val="00F10F68"/>
    <w:rsid w:val="00F12F34"/>
    <w:rsid w:val="00F13C97"/>
    <w:rsid w:val="00F16292"/>
    <w:rsid w:val="00F22A7A"/>
    <w:rsid w:val="00F235BA"/>
    <w:rsid w:val="00F23C20"/>
    <w:rsid w:val="00F243CF"/>
    <w:rsid w:val="00F24B25"/>
    <w:rsid w:val="00F25999"/>
    <w:rsid w:val="00F264BC"/>
    <w:rsid w:val="00F279D0"/>
    <w:rsid w:val="00F3076E"/>
    <w:rsid w:val="00F3086C"/>
    <w:rsid w:val="00F32E6C"/>
    <w:rsid w:val="00F3310E"/>
    <w:rsid w:val="00F3352D"/>
    <w:rsid w:val="00F34148"/>
    <w:rsid w:val="00F35332"/>
    <w:rsid w:val="00F35FD8"/>
    <w:rsid w:val="00F3648B"/>
    <w:rsid w:val="00F369BD"/>
    <w:rsid w:val="00F371F1"/>
    <w:rsid w:val="00F37C91"/>
    <w:rsid w:val="00F4022C"/>
    <w:rsid w:val="00F40916"/>
    <w:rsid w:val="00F416B5"/>
    <w:rsid w:val="00F41E5B"/>
    <w:rsid w:val="00F426BB"/>
    <w:rsid w:val="00F42EC9"/>
    <w:rsid w:val="00F45270"/>
    <w:rsid w:val="00F45C8A"/>
    <w:rsid w:val="00F460A9"/>
    <w:rsid w:val="00F470AE"/>
    <w:rsid w:val="00F47106"/>
    <w:rsid w:val="00F52084"/>
    <w:rsid w:val="00F52B79"/>
    <w:rsid w:val="00F53707"/>
    <w:rsid w:val="00F53CEB"/>
    <w:rsid w:val="00F54262"/>
    <w:rsid w:val="00F54456"/>
    <w:rsid w:val="00F57CFD"/>
    <w:rsid w:val="00F617F3"/>
    <w:rsid w:val="00F626F7"/>
    <w:rsid w:val="00F62902"/>
    <w:rsid w:val="00F62D65"/>
    <w:rsid w:val="00F63A8D"/>
    <w:rsid w:val="00F64614"/>
    <w:rsid w:val="00F67B41"/>
    <w:rsid w:val="00F72A41"/>
    <w:rsid w:val="00F72AB6"/>
    <w:rsid w:val="00F7315F"/>
    <w:rsid w:val="00F73571"/>
    <w:rsid w:val="00F7648F"/>
    <w:rsid w:val="00F76605"/>
    <w:rsid w:val="00F77C90"/>
    <w:rsid w:val="00F80610"/>
    <w:rsid w:val="00F8071E"/>
    <w:rsid w:val="00F808DD"/>
    <w:rsid w:val="00F80DDA"/>
    <w:rsid w:val="00F819DD"/>
    <w:rsid w:val="00F81D49"/>
    <w:rsid w:val="00F83893"/>
    <w:rsid w:val="00F871CF"/>
    <w:rsid w:val="00F8780E"/>
    <w:rsid w:val="00F90016"/>
    <w:rsid w:val="00F905B4"/>
    <w:rsid w:val="00F9101C"/>
    <w:rsid w:val="00F927FD"/>
    <w:rsid w:val="00F93CB5"/>
    <w:rsid w:val="00F93D5D"/>
    <w:rsid w:val="00F9458D"/>
    <w:rsid w:val="00F97A54"/>
    <w:rsid w:val="00FA042C"/>
    <w:rsid w:val="00FA125E"/>
    <w:rsid w:val="00FA2088"/>
    <w:rsid w:val="00FA3D87"/>
    <w:rsid w:val="00FA5DFC"/>
    <w:rsid w:val="00FA68A5"/>
    <w:rsid w:val="00FA746A"/>
    <w:rsid w:val="00FB25FA"/>
    <w:rsid w:val="00FB291E"/>
    <w:rsid w:val="00FB6A1F"/>
    <w:rsid w:val="00FB76A3"/>
    <w:rsid w:val="00FC0BB7"/>
    <w:rsid w:val="00FC0C26"/>
    <w:rsid w:val="00FC17F8"/>
    <w:rsid w:val="00FC2087"/>
    <w:rsid w:val="00FC3185"/>
    <w:rsid w:val="00FC3292"/>
    <w:rsid w:val="00FC37C2"/>
    <w:rsid w:val="00FC53D3"/>
    <w:rsid w:val="00FC6402"/>
    <w:rsid w:val="00FC6756"/>
    <w:rsid w:val="00FC6784"/>
    <w:rsid w:val="00FC67DF"/>
    <w:rsid w:val="00FC72E2"/>
    <w:rsid w:val="00FC77CC"/>
    <w:rsid w:val="00FD0E36"/>
    <w:rsid w:val="00FD248D"/>
    <w:rsid w:val="00FD29D4"/>
    <w:rsid w:val="00FD29FA"/>
    <w:rsid w:val="00FD4373"/>
    <w:rsid w:val="00FD4A23"/>
    <w:rsid w:val="00FD5535"/>
    <w:rsid w:val="00FE18DD"/>
    <w:rsid w:val="00FE1B97"/>
    <w:rsid w:val="00FE3B19"/>
    <w:rsid w:val="00FE470E"/>
    <w:rsid w:val="00FE477D"/>
    <w:rsid w:val="00FE5174"/>
    <w:rsid w:val="00FE7AE4"/>
    <w:rsid w:val="00FF01AC"/>
    <w:rsid w:val="00FF04E6"/>
    <w:rsid w:val="00FF3B33"/>
    <w:rsid w:val="00FF450D"/>
    <w:rsid w:val="00FF4E72"/>
    <w:rsid w:val="00FF7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3542F"/>
  <w15:chartTrackingRefBased/>
  <w15:docId w15:val="{E16495DD-810A-410A-B823-7654A480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5D2"/>
    <w:rPr>
      <w:rFonts w:eastAsia="Times New Roman"/>
      <w:sz w:val="24"/>
      <w:szCs w:val="24"/>
    </w:rPr>
  </w:style>
  <w:style w:type="paragraph" w:styleId="Heading2">
    <w:name w:val="heading 2"/>
    <w:basedOn w:val="Normal"/>
    <w:next w:val="Normal"/>
    <w:link w:val="Heading2Char"/>
    <w:semiHidden/>
    <w:unhideWhenUsed/>
    <w:qFormat/>
    <w:rsid w:val="00491D07"/>
    <w:pPr>
      <w:keepNext/>
      <w:jc w:val="center"/>
      <w:outlineLvl w:val="1"/>
    </w:pPr>
    <w:rPr>
      <w:rFonts w:ascii=".VnTimeH" w:hAnsi=".VnTimeH"/>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00D9A"/>
    <w:pPr>
      <w:tabs>
        <w:tab w:val="center" w:pos="4320"/>
        <w:tab w:val="right" w:pos="8640"/>
      </w:tabs>
    </w:pPr>
    <w:rPr>
      <w:lang w:val="x-none" w:eastAsia="x-none"/>
    </w:rPr>
  </w:style>
  <w:style w:type="character" w:customStyle="1" w:styleId="FooterChar">
    <w:name w:val="Footer Char"/>
    <w:link w:val="Footer"/>
    <w:uiPriority w:val="99"/>
    <w:rsid w:val="00900D9A"/>
    <w:rPr>
      <w:rFonts w:eastAsia="Times New Roman" w:cs="Times New Roman"/>
      <w:sz w:val="24"/>
      <w:szCs w:val="24"/>
    </w:rPr>
  </w:style>
  <w:style w:type="character" w:styleId="PageNumber">
    <w:name w:val="page number"/>
    <w:basedOn w:val="DefaultParagraphFont"/>
    <w:rsid w:val="00900D9A"/>
  </w:style>
  <w:style w:type="character" w:customStyle="1" w:styleId="BalloonTextChar">
    <w:name w:val="Balloon Text Char"/>
    <w:link w:val="BalloonText"/>
    <w:uiPriority w:val="99"/>
    <w:semiHidden/>
    <w:rsid w:val="00900D9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00D9A"/>
    <w:rPr>
      <w:rFonts w:ascii="Tahoma" w:hAnsi="Tahoma"/>
      <w:sz w:val="16"/>
      <w:szCs w:val="16"/>
      <w:lang w:val="x-none" w:eastAsia="x-none"/>
    </w:rPr>
  </w:style>
  <w:style w:type="character" w:customStyle="1" w:styleId="highlight">
    <w:name w:val="highlight"/>
    <w:basedOn w:val="DefaultParagraphFont"/>
    <w:rsid w:val="00900D9A"/>
  </w:style>
  <w:style w:type="character" w:customStyle="1" w:styleId="Vnbnnidung">
    <w:name w:val="Văn bản nội dung_"/>
    <w:link w:val="Vnbnnidung0"/>
    <w:rsid w:val="00B46B7D"/>
    <w:rPr>
      <w:rFonts w:eastAsia="Times New Roman"/>
      <w:color w:val="3C3C3C"/>
      <w:sz w:val="26"/>
      <w:szCs w:val="26"/>
      <w:shd w:val="clear" w:color="auto" w:fill="FFFFFF"/>
    </w:rPr>
  </w:style>
  <w:style w:type="paragraph" w:customStyle="1" w:styleId="Vnbnnidung0">
    <w:name w:val="Văn bản nội dung"/>
    <w:basedOn w:val="Normal"/>
    <w:link w:val="Vnbnnidung"/>
    <w:rsid w:val="00B46B7D"/>
    <w:pPr>
      <w:widowControl w:val="0"/>
      <w:shd w:val="clear" w:color="auto" w:fill="FFFFFF"/>
      <w:spacing w:after="80" w:line="262" w:lineRule="auto"/>
      <w:ind w:firstLine="400"/>
    </w:pPr>
    <w:rPr>
      <w:color w:val="3C3C3C"/>
      <w:sz w:val="26"/>
      <w:szCs w:val="26"/>
      <w:lang w:val="x-none" w:eastAsia="x-none"/>
    </w:rPr>
  </w:style>
  <w:style w:type="character" w:customStyle="1" w:styleId="Vnbnnidung3">
    <w:name w:val="Văn bản nội dung (3)_"/>
    <w:link w:val="Vnbnnidung30"/>
    <w:rsid w:val="00A63FE1"/>
    <w:rPr>
      <w:rFonts w:eastAsia="Times New Roman"/>
      <w:sz w:val="26"/>
      <w:szCs w:val="26"/>
      <w:shd w:val="clear" w:color="auto" w:fill="FFFFFF"/>
    </w:rPr>
  </w:style>
  <w:style w:type="character" w:customStyle="1" w:styleId="Vnbnnidung3Tahoma">
    <w:name w:val="Văn bản nội dung (3) + Tahoma"/>
    <w:aliases w:val="7.5 pt,In đậm,Văn bản nội dung (3) + 11 pt,Văn bản nội dung (6) + 9 pt,Giãn cách 1 pt"/>
    <w:rsid w:val="00A63FE1"/>
    <w:rPr>
      <w:rFonts w:ascii="Tahoma" w:eastAsia="Tahoma" w:hAnsi="Tahoma" w:cs="Tahoma"/>
      <w:b/>
      <w:bCs/>
      <w:i w:val="0"/>
      <w:iCs w:val="0"/>
      <w:smallCaps w:val="0"/>
      <w:strike w:val="0"/>
      <w:color w:val="000000"/>
      <w:spacing w:val="0"/>
      <w:w w:val="100"/>
      <w:position w:val="0"/>
      <w:sz w:val="15"/>
      <w:szCs w:val="15"/>
      <w:u w:val="none"/>
      <w:lang w:val="vi-VN" w:eastAsia="vi-VN" w:bidi="vi-VN"/>
    </w:rPr>
  </w:style>
  <w:style w:type="character" w:customStyle="1" w:styleId="Vnbnnidung3Innghing">
    <w:name w:val="Văn bản nội dung (3) + In nghiêng"/>
    <w:rsid w:val="00A63FE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Vnbnnidung30">
    <w:name w:val="Văn bản nội dung (3)"/>
    <w:basedOn w:val="Normal"/>
    <w:link w:val="Vnbnnidung3"/>
    <w:rsid w:val="00A63FE1"/>
    <w:pPr>
      <w:widowControl w:val="0"/>
      <w:shd w:val="clear" w:color="auto" w:fill="FFFFFF"/>
      <w:spacing w:after="180" w:line="317" w:lineRule="exact"/>
      <w:jc w:val="center"/>
    </w:pPr>
    <w:rPr>
      <w:sz w:val="26"/>
      <w:szCs w:val="26"/>
      <w:lang w:val="x-none" w:eastAsia="x-none"/>
    </w:rPr>
  </w:style>
  <w:style w:type="character" w:customStyle="1" w:styleId="Vnbnnidung2">
    <w:name w:val="Văn bản nội dung (2)_"/>
    <w:link w:val="Vnbnnidung20"/>
    <w:rsid w:val="00484702"/>
    <w:rPr>
      <w:rFonts w:eastAsia="Times New Roman"/>
      <w:i/>
      <w:iCs/>
      <w:sz w:val="26"/>
      <w:szCs w:val="26"/>
      <w:shd w:val="clear" w:color="auto" w:fill="FFFFFF"/>
    </w:rPr>
  </w:style>
  <w:style w:type="paragraph" w:customStyle="1" w:styleId="Vnbnnidung20">
    <w:name w:val="Văn bản nội dung (2)"/>
    <w:basedOn w:val="Normal"/>
    <w:link w:val="Vnbnnidung2"/>
    <w:rsid w:val="00484702"/>
    <w:pPr>
      <w:widowControl w:val="0"/>
      <w:shd w:val="clear" w:color="auto" w:fill="FFFFFF"/>
      <w:spacing w:before="180" w:line="298" w:lineRule="exact"/>
      <w:jc w:val="both"/>
    </w:pPr>
    <w:rPr>
      <w:i/>
      <w:iCs/>
      <w:sz w:val="26"/>
      <w:szCs w:val="26"/>
      <w:lang w:val="x-none" w:eastAsia="x-none"/>
    </w:rPr>
  </w:style>
  <w:style w:type="character" w:customStyle="1" w:styleId="Vnbnnidung2Khnginnghing">
    <w:name w:val="Văn bản nội dung (2) + Không in nghiêng"/>
    <w:rsid w:val="00004CCC"/>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3Inm">
    <w:name w:val="Văn bản nội dung (3) + In đậm"/>
    <w:rsid w:val="001439E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Inm">
    <w:name w:val="Văn bản nội dung (2) + In đậm"/>
    <w:aliases w:val="Không in nghiêng,Văn bản nội dung (5) + 24 pt,Tỉ lệ 70%,Văn bản nội dung (7) + 30 pt,In nghiêng"/>
    <w:rsid w:val="0004199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paragraph" w:styleId="Header">
    <w:name w:val="header"/>
    <w:basedOn w:val="Normal"/>
    <w:link w:val="HeaderChar"/>
    <w:uiPriority w:val="99"/>
    <w:unhideWhenUsed/>
    <w:rsid w:val="00B16715"/>
    <w:pPr>
      <w:tabs>
        <w:tab w:val="center" w:pos="4513"/>
        <w:tab w:val="right" w:pos="9026"/>
      </w:tabs>
    </w:pPr>
  </w:style>
  <w:style w:type="character" w:customStyle="1" w:styleId="HeaderChar">
    <w:name w:val="Header Char"/>
    <w:link w:val="Header"/>
    <w:uiPriority w:val="99"/>
    <w:rsid w:val="00B16715"/>
    <w:rPr>
      <w:rFonts w:eastAsia="Times New Roman"/>
      <w:sz w:val="24"/>
      <w:szCs w:val="24"/>
      <w:lang w:val="en-US" w:eastAsia="en-US"/>
    </w:rPr>
  </w:style>
  <w:style w:type="character" w:customStyle="1" w:styleId="Vnbnnidung2Innghing">
    <w:name w:val="Văn bản nội dung (2) + In nghiêng"/>
    <w:rsid w:val="009C4300"/>
    <w:rPr>
      <w:rFonts w:ascii="Times New Roman" w:eastAsia="Times New Roman" w:hAnsi="Times New Roman" w:cs="Times New Roman"/>
      <w:b w:val="0"/>
      <w:bCs w:val="0"/>
      <w:i/>
      <w:iCs/>
      <w:smallCaps w:val="0"/>
      <w:strike w:val="0"/>
      <w:color w:val="000000"/>
      <w:spacing w:val="0"/>
      <w:w w:val="100"/>
      <w:position w:val="0"/>
      <w:sz w:val="76"/>
      <w:szCs w:val="76"/>
      <w:u w:val="none"/>
      <w:lang w:val="vi-VN" w:eastAsia="vi-VN" w:bidi="vi-VN"/>
    </w:rPr>
  </w:style>
  <w:style w:type="character" w:customStyle="1" w:styleId="Vnbnnidung5Khnginnghing">
    <w:name w:val="Văn bản nội dung (5) + Không in nghiêng"/>
    <w:rsid w:val="009D2601"/>
    <w:rPr>
      <w:rFonts w:ascii="Times New Roman" w:eastAsia="Times New Roman" w:hAnsi="Times New Roman" w:cs="Times New Roman"/>
      <w:b w:val="0"/>
      <w:bCs w:val="0"/>
      <w:i/>
      <w:iCs/>
      <w:smallCaps w:val="0"/>
      <w:strike w:val="0"/>
      <w:color w:val="000000"/>
      <w:spacing w:val="0"/>
      <w:w w:val="100"/>
      <w:position w:val="0"/>
      <w:sz w:val="76"/>
      <w:szCs w:val="76"/>
      <w:u w:val="none"/>
      <w:lang w:val="vi-VN" w:eastAsia="vi-VN" w:bidi="vi-VN"/>
    </w:rPr>
  </w:style>
  <w:style w:type="character" w:customStyle="1" w:styleId="Vnbnnidung7">
    <w:name w:val="Văn bản nội dung (7)_"/>
    <w:link w:val="Vnbnnidung70"/>
    <w:rsid w:val="00C57687"/>
    <w:rPr>
      <w:rFonts w:eastAsia="Times New Roman"/>
      <w:i/>
      <w:iCs/>
      <w:sz w:val="76"/>
      <w:szCs w:val="76"/>
      <w:shd w:val="clear" w:color="auto" w:fill="FFFFFF"/>
    </w:rPr>
  </w:style>
  <w:style w:type="character" w:customStyle="1" w:styleId="Vnbnnidung7Khnginnghing">
    <w:name w:val="Văn bản nội dung (7) + Không in nghiêng"/>
    <w:rsid w:val="00C57687"/>
    <w:rPr>
      <w:rFonts w:ascii="Times New Roman" w:eastAsia="Times New Roman" w:hAnsi="Times New Roman" w:cs="Times New Roman"/>
      <w:b w:val="0"/>
      <w:bCs w:val="0"/>
      <w:i/>
      <w:iCs/>
      <w:smallCaps w:val="0"/>
      <w:strike w:val="0"/>
      <w:color w:val="000000"/>
      <w:spacing w:val="0"/>
      <w:w w:val="100"/>
      <w:position w:val="0"/>
      <w:sz w:val="76"/>
      <w:szCs w:val="76"/>
      <w:u w:val="none"/>
      <w:lang w:val="vi-VN" w:eastAsia="vi-VN" w:bidi="vi-VN"/>
    </w:rPr>
  </w:style>
  <w:style w:type="character" w:customStyle="1" w:styleId="Vnbnnidung723pt">
    <w:name w:val="Văn bản nội dung (7) + 23 pt"/>
    <w:aliases w:val="Giãn cách 4 pt"/>
    <w:rsid w:val="00C57687"/>
    <w:rPr>
      <w:rFonts w:ascii="Times New Roman" w:eastAsia="Times New Roman" w:hAnsi="Times New Roman" w:cs="Times New Roman"/>
      <w:b w:val="0"/>
      <w:bCs w:val="0"/>
      <w:i/>
      <w:iCs/>
      <w:smallCaps w:val="0"/>
      <w:strike w:val="0"/>
      <w:color w:val="000000"/>
      <w:spacing w:val="80"/>
      <w:w w:val="100"/>
      <w:position w:val="0"/>
      <w:sz w:val="46"/>
      <w:szCs w:val="46"/>
      <w:u w:val="none"/>
      <w:lang w:val="vi-VN" w:eastAsia="vi-VN" w:bidi="vi-VN"/>
    </w:rPr>
  </w:style>
  <w:style w:type="paragraph" w:customStyle="1" w:styleId="Vnbnnidung70">
    <w:name w:val="Văn bản nội dung (7)"/>
    <w:basedOn w:val="Normal"/>
    <w:link w:val="Vnbnnidung7"/>
    <w:rsid w:val="00C57687"/>
    <w:pPr>
      <w:widowControl w:val="0"/>
      <w:shd w:val="clear" w:color="auto" w:fill="FFFFFF"/>
      <w:spacing w:before="960" w:after="780" w:line="900" w:lineRule="exact"/>
      <w:ind w:firstLine="2040"/>
      <w:jc w:val="both"/>
    </w:pPr>
    <w:rPr>
      <w:i/>
      <w:iCs/>
      <w:sz w:val="76"/>
      <w:szCs w:val="76"/>
      <w:lang w:val="x-none" w:eastAsia="x-none"/>
    </w:rPr>
  </w:style>
  <w:style w:type="character" w:customStyle="1" w:styleId="Vnbnnidung2Consolas">
    <w:name w:val="Văn bản nội dung (2) + Consolas"/>
    <w:aliases w:val="28 pt"/>
    <w:rsid w:val="002E726E"/>
    <w:rPr>
      <w:rFonts w:ascii="Consolas" w:eastAsia="Consolas" w:hAnsi="Consolas" w:cs="Consolas"/>
      <w:b w:val="0"/>
      <w:bCs w:val="0"/>
      <w:i w:val="0"/>
      <w:iCs w:val="0"/>
      <w:smallCaps w:val="0"/>
      <w:strike w:val="0"/>
      <w:color w:val="000000"/>
      <w:spacing w:val="0"/>
      <w:w w:val="100"/>
      <w:position w:val="0"/>
      <w:sz w:val="56"/>
      <w:szCs w:val="56"/>
      <w:u w:val="none"/>
      <w:lang w:val="vi-VN" w:eastAsia="vi-VN" w:bidi="vi-VN"/>
    </w:rPr>
  </w:style>
  <w:style w:type="character" w:customStyle="1" w:styleId="Vnbnnidung9">
    <w:name w:val="Văn bản nội dung (9)_"/>
    <w:link w:val="Vnbnnidung90"/>
    <w:rsid w:val="002206C3"/>
    <w:rPr>
      <w:rFonts w:eastAsia="Times New Roman"/>
      <w:sz w:val="26"/>
      <w:szCs w:val="26"/>
      <w:shd w:val="clear" w:color="auto" w:fill="FFFFFF"/>
    </w:rPr>
  </w:style>
  <w:style w:type="paragraph" w:customStyle="1" w:styleId="Vnbnnidung90">
    <w:name w:val="Văn bản nội dung (9)"/>
    <w:basedOn w:val="Normal"/>
    <w:link w:val="Vnbnnidung9"/>
    <w:rsid w:val="002206C3"/>
    <w:pPr>
      <w:widowControl w:val="0"/>
      <w:shd w:val="clear" w:color="auto" w:fill="FFFFFF"/>
      <w:spacing w:after="120" w:line="0" w:lineRule="atLeast"/>
      <w:ind w:hanging="980"/>
    </w:pPr>
    <w:rPr>
      <w:sz w:val="26"/>
      <w:szCs w:val="26"/>
      <w:lang w:val="x-none" w:eastAsia="x-none"/>
    </w:rPr>
  </w:style>
  <w:style w:type="character" w:customStyle="1" w:styleId="Vnbnnidung11Khnginnghing">
    <w:name w:val="Văn bản nội dung (11) + Không in nghiêng"/>
    <w:rsid w:val="004B4DB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9Innghing">
    <w:name w:val="Văn bản nội dung (9) + In nghiêng"/>
    <w:rsid w:val="00B679D5"/>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4Khnginnghing">
    <w:name w:val="Văn bản nội dung (4) + Không in nghiêng"/>
    <w:rsid w:val="00D70E6D"/>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ChthchnhExact">
    <w:name w:val="Chú thích ảnh Exact"/>
    <w:link w:val="Chthchnh"/>
    <w:rsid w:val="005020E3"/>
    <w:rPr>
      <w:rFonts w:eastAsia="Times New Roman"/>
      <w:b/>
      <w:bCs/>
      <w:sz w:val="26"/>
      <w:szCs w:val="26"/>
      <w:shd w:val="clear" w:color="auto" w:fill="FFFFFF"/>
    </w:rPr>
  </w:style>
  <w:style w:type="paragraph" w:customStyle="1" w:styleId="Chthchnh">
    <w:name w:val="Chú thích ảnh"/>
    <w:basedOn w:val="Normal"/>
    <w:link w:val="ChthchnhExact"/>
    <w:rsid w:val="005020E3"/>
    <w:pPr>
      <w:widowControl w:val="0"/>
      <w:shd w:val="clear" w:color="auto" w:fill="FFFFFF"/>
      <w:spacing w:line="0" w:lineRule="atLeast"/>
    </w:pPr>
    <w:rPr>
      <w:b/>
      <w:bCs/>
      <w:sz w:val="26"/>
      <w:szCs w:val="26"/>
      <w:lang w:val="x-none" w:eastAsia="x-none"/>
    </w:rPr>
  </w:style>
  <w:style w:type="character" w:customStyle="1" w:styleId="fontstyle01">
    <w:name w:val="fontstyle01"/>
    <w:rsid w:val="00197E6E"/>
    <w:rPr>
      <w:rFonts w:ascii="TimesNewRomanPSMT" w:hAnsi="TimesNewRomanPSMT" w:hint="default"/>
      <w:b w:val="0"/>
      <w:bCs w:val="0"/>
      <w:i w:val="0"/>
      <w:iCs w:val="0"/>
      <w:color w:val="17151A"/>
      <w:sz w:val="24"/>
      <w:szCs w:val="24"/>
    </w:rPr>
  </w:style>
  <w:style w:type="character" w:customStyle="1" w:styleId="fontstyle21">
    <w:name w:val="fontstyle21"/>
    <w:rsid w:val="00197E6E"/>
    <w:rPr>
      <w:rFonts w:ascii="ArialMT" w:hAnsi="ArialMT" w:hint="default"/>
      <w:b w:val="0"/>
      <w:bCs w:val="0"/>
      <w:i w:val="0"/>
      <w:iCs w:val="0"/>
      <w:color w:val="17151A"/>
      <w:sz w:val="24"/>
      <w:szCs w:val="24"/>
    </w:rPr>
  </w:style>
  <w:style w:type="character" w:customStyle="1" w:styleId="fontstyle31">
    <w:name w:val="fontstyle31"/>
    <w:rsid w:val="00197E6E"/>
    <w:rPr>
      <w:rFonts w:ascii="TimesNewRomanPS-ItalicMT" w:hAnsi="TimesNewRomanPS-ItalicMT" w:hint="default"/>
      <w:b w:val="0"/>
      <w:bCs w:val="0"/>
      <w:i/>
      <w:iCs/>
      <w:color w:val="29282E"/>
      <w:sz w:val="26"/>
      <w:szCs w:val="26"/>
    </w:rPr>
  </w:style>
  <w:style w:type="character" w:customStyle="1" w:styleId="fontstyle41">
    <w:name w:val="fontstyle41"/>
    <w:rsid w:val="00197E6E"/>
    <w:rPr>
      <w:rFonts w:ascii="Arial-ItalicMT" w:hAnsi="Arial-ItalicMT" w:hint="default"/>
      <w:b w:val="0"/>
      <w:bCs w:val="0"/>
      <w:i/>
      <w:iCs/>
      <w:color w:val="17151A"/>
      <w:sz w:val="24"/>
      <w:szCs w:val="24"/>
    </w:rPr>
  </w:style>
  <w:style w:type="character" w:customStyle="1" w:styleId="Vnbnnidung2Tahoma">
    <w:name w:val="Văn bản nội dung (2) + Tahoma"/>
    <w:aliases w:val="11 pt"/>
    <w:rsid w:val="00DA6524"/>
    <w:rPr>
      <w:rFonts w:ascii="Tahoma" w:eastAsia="Tahoma" w:hAnsi="Tahoma" w:cs="Tahoma"/>
      <w:b w:val="0"/>
      <w:bCs w:val="0"/>
      <w:i w:val="0"/>
      <w:iCs w:val="0"/>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CB41EF"/>
    <w:pPr>
      <w:spacing w:before="100" w:beforeAutospacing="1" w:after="100" w:afterAutospacing="1"/>
    </w:pPr>
  </w:style>
  <w:style w:type="character" w:customStyle="1" w:styleId="Vnbnnidung6Khnginnghing">
    <w:name w:val="Văn bản nội dung (6) + Không in nghiêng"/>
    <w:rsid w:val="00F97A5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3">
    <w:name w:val="Body text (3)_"/>
    <w:link w:val="Bodytext30"/>
    <w:locked/>
    <w:rsid w:val="00E01E02"/>
    <w:rPr>
      <w:rFonts w:eastAsia="Times New Roman"/>
      <w:b/>
      <w:bCs/>
      <w:sz w:val="26"/>
      <w:szCs w:val="26"/>
      <w:shd w:val="clear" w:color="auto" w:fill="FFFFFF"/>
    </w:rPr>
  </w:style>
  <w:style w:type="paragraph" w:customStyle="1" w:styleId="Bodytext30">
    <w:name w:val="Body text (3)"/>
    <w:basedOn w:val="Normal"/>
    <w:link w:val="Bodytext3"/>
    <w:rsid w:val="00E01E02"/>
    <w:pPr>
      <w:widowControl w:val="0"/>
      <w:shd w:val="clear" w:color="auto" w:fill="FFFFFF"/>
      <w:spacing w:after="600" w:line="0" w:lineRule="atLeast"/>
      <w:ind w:hanging="360"/>
    </w:pPr>
    <w:rPr>
      <w:b/>
      <w:bCs/>
      <w:sz w:val="26"/>
      <w:szCs w:val="26"/>
    </w:rPr>
  </w:style>
  <w:style w:type="character" w:customStyle="1" w:styleId="Bodytext2">
    <w:name w:val="Body text (2)_"/>
    <w:link w:val="Bodytext20"/>
    <w:uiPriority w:val="99"/>
    <w:locked/>
    <w:rsid w:val="00E01E02"/>
    <w:rPr>
      <w:rFonts w:eastAsia="Times New Roman"/>
      <w:sz w:val="26"/>
      <w:szCs w:val="26"/>
      <w:shd w:val="clear" w:color="auto" w:fill="FFFFFF"/>
    </w:rPr>
  </w:style>
  <w:style w:type="paragraph" w:customStyle="1" w:styleId="Bodytext20">
    <w:name w:val="Body text (2)"/>
    <w:basedOn w:val="Normal"/>
    <w:link w:val="Bodytext2"/>
    <w:uiPriority w:val="99"/>
    <w:rsid w:val="00E01E02"/>
    <w:pPr>
      <w:widowControl w:val="0"/>
      <w:shd w:val="clear" w:color="auto" w:fill="FFFFFF"/>
      <w:spacing w:before="600" w:after="480" w:line="0" w:lineRule="atLeast"/>
      <w:jc w:val="center"/>
    </w:pPr>
    <w:rPr>
      <w:sz w:val="26"/>
      <w:szCs w:val="26"/>
    </w:rPr>
  </w:style>
  <w:style w:type="character" w:customStyle="1" w:styleId="Bodytext2Italic">
    <w:name w:val="Body text (2) + Italic"/>
    <w:aliases w:val="Spacing 0 pt"/>
    <w:rsid w:val="00E01E02"/>
    <w:rPr>
      <w:rFonts w:eastAsia="Times New Roman"/>
      <w:i/>
      <w:iCs/>
      <w:color w:val="000000"/>
      <w:spacing w:val="0"/>
      <w:w w:val="100"/>
      <w:position w:val="0"/>
      <w:sz w:val="26"/>
      <w:szCs w:val="26"/>
      <w:shd w:val="clear" w:color="auto" w:fill="FFFFFF"/>
      <w:lang w:val="vi-VN" w:eastAsia="vi-VN" w:bidi="vi-VN"/>
    </w:rPr>
  </w:style>
  <w:style w:type="character" w:customStyle="1" w:styleId="Bodytext212pt">
    <w:name w:val="Body text (2) + 12 pt"/>
    <w:aliases w:val="Italic3"/>
    <w:uiPriority w:val="99"/>
    <w:rsid w:val="00601EC6"/>
    <w:rPr>
      <w:rFonts w:eastAsia="Times New Roman"/>
      <w:color w:val="000000"/>
      <w:spacing w:val="0"/>
      <w:w w:val="100"/>
      <w:position w:val="0"/>
      <w:sz w:val="24"/>
      <w:szCs w:val="24"/>
      <w:shd w:val="clear" w:color="auto" w:fill="FFFFFF"/>
      <w:lang w:val="vi-VN" w:eastAsia="vi-VN" w:bidi="vi-VN"/>
    </w:rPr>
  </w:style>
  <w:style w:type="character" w:customStyle="1" w:styleId="Bodytext6NotItalic">
    <w:name w:val="Body text (6) + Not Italic"/>
    <w:rsid w:val="00317662"/>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6">
    <w:name w:val="Body text (6)_"/>
    <w:link w:val="Bodytext60"/>
    <w:locked/>
    <w:rsid w:val="00136F60"/>
    <w:rPr>
      <w:rFonts w:eastAsia="Times New Roman"/>
      <w:i/>
      <w:iCs/>
      <w:sz w:val="26"/>
      <w:szCs w:val="26"/>
      <w:shd w:val="clear" w:color="auto" w:fill="FFFFFF"/>
    </w:rPr>
  </w:style>
  <w:style w:type="paragraph" w:customStyle="1" w:styleId="Bodytext60">
    <w:name w:val="Body text (6)"/>
    <w:basedOn w:val="Normal"/>
    <w:link w:val="Bodytext6"/>
    <w:rsid w:val="00136F60"/>
    <w:pPr>
      <w:widowControl w:val="0"/>
      <w:shd w:val="clear" w:color="auto" w:fill="FFFFFF"/>
      <w:spacing w:before="180" w:line="0" w:lineRule="atLeast"/>
      <w:jc w:val="center"/>
    </w:pPr>
    <w:rPr>
      <w:i/>
      <w:iCs/>
      <w:sz w:val="26"/>
      <w:szCs w:val="26"/>
    </w:rPr>
  </w:style>
  <w:style w:type="character" w:customStyle="1" w:styleId="Heading2Char">
    <w:name w:val="Heading 2 Char"/>
    <w:link w:val="Heading2"/>
    <w:semiHidden/>
    <w:rsid w:val="00491D07"/>
    <w:rPr>
      <w:rFonts w:ascii=".VnTimeH" w:eastAsia="Times New Roman" w:hAnsi=".VnTimeH"/>
      <w:b/>
      <w:bCs/>
      <w:sz w:val="28"/>
    </w:rPr>
  </w:style>
  <w:style w:type="character" w:customStyle="1" w:styleId="Bodytext214pt">
    <w:name w:val="Body text (2) + 14 pt"/>
    <w:aliases w:val="Bold,Spacing 1 pt,Body text (5) + 12 pt,Spacing -2 pt,Body text (2) + 10.5 pt,Body text (2) + 11.5 pt"/>
    <w:uiPriority w:val="99"/>
    <w:rsid w:val="00F34148"/>
    <w:rPr>
      <w:rFonts w:ascii="Times New Roman" w:hAnsi="Times New Roman" w:cs="Times New Roman" w:hint="default"/>
      <w:b/>
      <w:bCs/>
      <w:strike w:val="0"/>
      <w:dstrike w:val="0"/>
      <w:sz w:val="28"/>
      <w:szCs w:val="28"/>
      <w:u w:val="none"/>
      <w:effect w:val="none"/>
    </w:rPr>
  </w:style>
  <w:style w:type="paragraph" w:customStyle="1" w:styleId="Bodytext21">
    <w:name w:val="Body text (2)1"/>
    <w:basedOn w:val="Normal"/>
    <w:uiPriority w:val="99"/>
    <w:rsid w:val="00E00855"/>
    <w:pPr>
      <w:widowControl w:val="0"/>
      <w:shd w:val="clear" w:color="auto" w:fill="FFFFFF"/>
      <w:spacing w:after="660" w:line="240" w:lineRule="atLeast"/>
    </w:pPr>
    <w:rPr>
      <w:rFonts w:eastAsia="Calibri"/>
      <w:sz w:val="26"/>
      <w:szCs w:val="26"/>
    </w:rPr>
  </w:style>
  <w:style w:type="character" w:customStyle="1" w:styleId="Bodytext211pt">
    <w:name w:val="Body text (2) + 11 pt"/>
    <w:aliases w:val="Italic"/>
    <w:uiPriority w:val="99"/>
    <w:rsid w:val="00F3086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8FranklinGothicDemiCond">
    <w:name w:val="Body text (8) + Franklin Gothic Demi Cond"/>
    <w:aliases w:val="18 pt,Small Caps"/>
    <w:rsid w:val="00C773D7"/>
    <w:rPr>
      <w:rFonts w:ascii="Franklin Gothic Demi Cond" w:eastAsia="Franklin Gothic Demi Cond" w:hAnsi="Franklin Gothic Demi Cond" w:cs="Franklin Gothic Demi Cond"/>
      <w:b/>
      <w:bCs/>
      <w:i w:val="0"/>
      <w:iCs w:val="0"/>
      <w:smallCaps/>
      <w:strike w:val="0"/>
      <w:color w:val="000000"/>
      <w:spacing w:val="0"/>
      <w:w w:val="100"/>
      <w:position w:val="0"/>
      <w:sz w:val="36"/>
      <w:szCs w:val="36"/>
      <w:u w:val="none"/>
      <w:lang w:val="vi-VN" w:eastAsia="vi-VN" w:bidi="vi-VN"/>
    </w:rPr>
  </w:style>
  <w:style w:type="character" w:customStyle="1" w:styleId="Bodytext9">
    <w:name w:val="Body text (9)_"/>
    <w:rsid w:val="00B9545E"/>
    <w:rPr>
      <w:rFonts w:ascii="Times New Roman" w:eastAsia="Times New Roman" w:hAnsi="Times New Roman" w:cs="Times New Roman"/>
      <w:b w:val="0"/>
      <w:bCs w:val="0"/>
      <w:i/>
      <w:iCs/>
      <w:smallCaps w:val="0"/>
      <w:strike w:val="0"/>
      <w:sz w:val="26"/>
      <w:szCs w:val="26"/>
      <w:u w:val="none"/>
    </w:rPr>
  </w:style>
  <w:style w:type="character" w:customStyle="1" w:styleId="Bodytext9NotItalic">
    <w:name w:val="Body text (9) + Not Italic"/>
    <w:rsid w:val="00B9545E"/>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90">
    <w:name w:val="Body text (9)"/>
    <w:rsid w:val="00B9545E"/>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5NotItalic">
    <w:name w:val="Body text (5) + Not Italic"/>
    <w:rsid w:val="00B9545E"/>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5">
    <w:name w:val="Body text (5)"/>
    <w:rsid w:val="000433FD"/>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vi-VN" w:eastAsia="vi-VN" w:bidi="vi-VN"/>
    </w:rPr>
  </w:style>
  <w:style w:type="character" w:customStyle="1" w:styleId="Bodytext513pt">
    <w:name w:val="Body text (5) + 13 pt"/>
    <w:aliases w:val="Not Italic"/>
    <w:rsid w:val="000433FD"/>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4NotItalic">
    <w:name w:val="Body text (4) + Not Italic"/>
    <w:rsid w:val="00C619BC"/>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vi-VN" w:eastAsia="vi-VN" w:bidi="vi-VN"/>
    </w:rPr>
  </w:style>
  <w:style w:type="character" w:customStyle="1" w:styleId="Bodytext4">
    <w:name w:val="Body text (4)"/>
    <w:rsid w:val="00C619BC"/>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single"/>
      <w:effect w:val="none"/>
      <w:lang w:val="vi-VN" w:eastAsia="vi-VN" w:bidi="vi-VN"/>
    </w:rPr>
  </w:style>
  <w:style w:type="character" w:customStyle="1" w:styleId="Bodytext213pt">
    <w:name w:val="Body text (2) + 13 pt"/>
    <w:rsid w:val="00C619BC"/>
    <w:rPr>
      <w:rFonts w:eastAsia="Times New Roman"/>
      <w:color w:val="000000"/>
      <w:spacing w:val="0"/>
      <w:w w:val="100"/>
      <w:position w:val="0"/>
      <w:sz w:val="26"/>
      <w:szCs w:val="26"/>
      <w:shd w:val="clear" w:color="auto" w:fill="FFFFFF"/>
      <w:lang w:val="vi-VN" w:eastAsia="vi-VN" w:bidi="vi-VN"/>
    </w:rPr>
  </w:style>
  <w:style w:type="character" w:customStyle="1" w:styleId="Bodytext211pt2">
    <w:name w:val="Body text (2) + 11 pt2"/>
    <w:aliases w:val="Bold1,Italic2"/>
    <w:uiPriority w:val="99"/>
    <w:rsid w:val="00241E81"/>
    <w:rPr>
      <w:rFonts w:ascii="Times New Roman" w:eastAsia="Times New Roman" w:hAnsi="Times New Roman" w:cs="Times New Roman"/>
      <w:b/>
      <w:bCs/>
      <w:i/>
      <w:iCs/>
      <w:sz w:val="22"/>
      <w:szCs w:val="22"/>
      <w:u w:val="none"/>
      <w:shd w:val="clear" w:color="auto" w:fill="FFFFFF"/>
    </w:rPr>
  </w:style>
  <w:style w:type="character" w:customStyle="1" w:styleId="Bodytext212pt1">
    <w:name w:val="Body text (2) + 12 pt1"/>
    <w:uiPriority w:val="99"/>
    <w:rsid w:val="00241E81"/>
    <w:rPr>
      <w:rFonts w:ascii="Times New Roman" w:eastAsia="Times New Roman" w:hAnsi="Times New Roman" w:cs="Times New Roman"/>
      <w:sz w:val="24"/>
      <w:szCs w:val="24"/>
      <w:u w:val="none"/>
      <w:shd w:val="clear" w:color="auto" w:fill="FFFFFF"/>
    </w:rPr>
  </w:style>
  <w:style w:type="character" w:customStyle="1" w:styleId="Bodytext245pt">
    <w:name w:val="Body text (2) + 4.5 pt"/>
    <w:aliases w:val="Italic1"/>
    <w:uiPriority w:val="99"/>
    <w:rsid w:val="00C827A5"/>
    <w:rPr>
      <w:rFonts w:ascii="Times New Roman" w:eastAsia="Times New Roman" w:hAnsi="Times New Roman" w:cs="Times New Roman"/>
      <w:i/>
      <w:iCs/>
      <w:sz w:val="9"/>
      <w:szCs w:val="9"/>
      <w:u w:val="none"/>
      <w:shd w:val="clear" w:color="auto" w:fill="FFFFFF"/>
    </w:rPr>
  </w:style>
  <w:style w:type="paragraph" w:styleId="ListParagraph">
    <w:name w:val="List Paragraph"/>
    <w:basedOn w:val="Normal"/>
    <w:uiPriority w:val="34"/>
    <w:qFormat/>
    <w:rsid w:val="006A3E3C"/>
    <w:pPr>
      <w:ind w:left="720"/>
    </w:pPr>
  </w:style>
  <w:style w:type="character" w:customStyle="1" w:styleId="Bodytext4Corbel">
    <w:name w:val="Body text (4) + Corbel"/>
    <w:aliases w:val="10 pt"/>
    <w:rsid w:val="00B527CA"/>
    <w:rPr>
      <w:rFonts w:ascii="Corbel" w:eastAsia="Corbel" w:hAnsi="Corbel" w:cs="Corbel"/>
      <w:b/>
      <w:bCs/>
      <w:i w:val="0"/>
      <w:iCs w:val="0"/>
      <w:smallCaps w:val="0"/>
      <w:strike w:val="0"/>
      <w:color w:val="000000"/>
      <w:spacing w:val="0"/>
      <w:w w:val="100"/>
      <w:position w:val="0"/>
      <w:sz w:val="20"/>
      <w:szCs w:val="20"/>
      <w:u w:val="none"/>
      <w:lang w:val="vi-VN" w:eastAsia="vi-VN" w:bidi="vi-VN"/>
    </w:rPr>
  </w:style>
  <w:style w:type="character" w:customStyle="1" w:styleId="Bodytext13">
    <w:name w:val="Body text (13)_"/>
    <w:link w:val="Bodytext130"/>
    <w:rsid w:val="00B527CA"/>
    <w:rPr>
      <w:rFonts w:eastAsia="Times New Roman"/>
      <w:b/>
      <w:bCs/>
      <w:sz w:val="28"/>
      <w:szCs w:val="28"/>
      <w:shd w:val="clear" w:color="auto" w:fill="FFFFFF"/>
    </w:rPr>
  </w:style>
  <w:style w:type="paragraph" w:customStyle="1" w:styleId="Bodytext130">
    <w:name w:val="Body text (13)"/>
    <w:basedOn w:val="Normal"/>
    <w:link w:val="Bodytext13"/>
    <w:rsid w:val="00B527CA"/>
    <w:pPr>
      <w:widowControl w:val="0"/>
      <w:shd w:val="clear" w:color="auto" w:fill="FFFFFF"/>
      <w:spacing w:before="240" w:after="60" w:line="0" w:lineRule="atLeast"/>
      <w:ind w:hanging="280"/>
      <w:jc w:val="both"/>
    </w:pPr>
    <w:rPr>
      <w:b/>
      <w:bCs/>
      <w:sz w:val="28"/>
      <w:szCs w:val="28"/>
    </w:rPr>
  </w:style>
  <w:style w:type="paragraph" w:styleId="Revision">
    <w:name w:val="Revision"/>
    <w:hidden/>
    <w:uiPriority w:val="99"/>
    <w:semiHidden/>
    <w:rsid w:val="00B13E7B"/>
    <w:rPr>
      <w:rFonts w:eastAsia="Times New Roman"/>
      <w:sz w:val="24"/>
      <w:szCs w:val="24"/>
    </w:rPr>
  </w:style>
  <w:style w:type="table" w:styleId="TableGrid">
    <w:name w:val="Table Grid"/>
    <w:basedOn w:val="TableNormal"/>
    <w:uiPriority w:val="39"/>
    <w:rsid w:val="00B90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rsid w:val="00180DB4"/>
    <w:rPr>
      <w:rFonts w:ascii="Times New Roman" w:hAnsi="Times New Roman" w:cs="Times New Roman" w:hint="default"/>
      <w:b w:val="0"/>
      <w:bCs w:val="0"/>
      <w:i/>
      <w:iCs/>
      <w:color w:val="000000"/>
      <w:sz w:val="28"/>
      <w:szCs w:val="28"/>
    </w:rPr>
  </w:style>
  <w:style w:type="character" w:customStyle="1" w:styleId="ng-star-inserted">
    <w:name w:val="ng-star-inserted"/>
    <w:basedOn w:val="DefaultParagraphFont"/>
    <w:rsid w:val="00E72E8A"/>
  </w:style>
  <w:style w:type="character" w:customStyle="1" w:styleId="mord">
    <w:name w:val="mord"/>
    <w:basedOn w:val="DefaultParagraphFont"/>
    <w:rsid w:val="00E72E8A"/>
  </w:style>
  <w:style w:type="paragraph" w:styleId="CommentText">
    <w:name w:val="annotation text"/>
    <w:basedOn w:val="Normal"/>
    <w:link w:val="CommentTextChar"/>
    <w:uiPriority w:val="99"/>
    <w:unhideWhenUsed/>
    <w:rsid w:val="002004A6"/>
    <w:pPr>
      <w:spacing w:after="60"/>
      <w:jc w:val="both"/>
    </w:pPr>
    <w:rPr>
      <w:rFonts w:eastAsiaTheme="minorHAnsi" w:cstheme="minorBidi"/>
      <w:sz w:val="20"/>
      <w:szCs w:val="20"/>
    </w:rPr>
  </w:style>
  <w:style w:type="character" w:customStyle="1" w:styleId="CommentTextChar">
    <w:name w:val="Comment Text Char"/>
    <w:basedOn w:val="DefaultParagraphFont"/>
    <w:link w:val="CommentText"/>
    <w:uiPriority w:val="99"/>
    <w:rsid w:val="002004A6"/>
    <w:rPr>
      <w:rFonts w:eastAsiaTheme="minorHAnsi" w:cstheme="minorBidi"/>
    </w:rPr>
  </w:style>
  <w:style w:type="character" w:styleId="Hyperlink">
    <w:name w:val="Hyperlink"/>
    <w:basedOn w:val="DefaultParagraphFont"/>
    <w:uiPriority w:val="99"/>
    <w:semiHidden/>
    <w:unhideWhenUsed/>
    <w:rsid w:val="002004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637">
      <w:bodyDiv w:val="1"/>
      <w:marLeft w:val="0"/>
      <w:marRight w:val="0"/>
      <w:marTop w:val="0"/>
      <w:marBottom w:val="0"/>
      <w:divBdr>
        <w:top w:val="none" w:sz="0" w:space="0" w:color="auto"/>
        <w:left w:val="none" w:sz="0" w:space="0" w:color="auto"/>
        <w:bottom w:val="none" w:sz="0" w:space="0" w:color="auto"/>
        <w:right w:val="none" w:sz="0" w:space="0" w:color="auto"/>
      </w:divBdr>
    </w:div>
    <w:div w:id="165173102">
      <w:bodyDiv w:val="1"/>
      <w:marLeft w:val="0"/>
      <w:marRight w:val="0"/>
      <w:marTop w:val="0"/>
      <w:marBottom w:val="0"/>
      <w:divBdr>
        <w:top w:val="none" w:sz="0" w:space="0" w:color="auto"/>
        <w:left w:val="none" w:sz="0" w:space="0" w:color="auto"/>
        <w:bottom w:val="none" w:sz="0" w:space="0" w:color="auto"/>
        <w:right w:val="none" w:sz="0" w:space="0" w:color="auto"/>
      </w:divBdr>
    </w:div>
    <w:div w:id="177811162">
      <w:bodyDiv w:val="1"/>
      <w:marLeft w:val="0"/>
      <w:marRight w:val="0"/>
      <w:marTop w:val="0"/>
      <w:marBottom w:val="0"/>
      <w:divBdr>
        <w:top w:val="none" w:sz="0" w:space="0" w:color="auto"/>
        <w:left w:val="none" w:sz="0" w:space="0" w:color="auto"/>
        <w:bottom w:val="none" w:sz="0" w:space="0" w:color="auto"/>
        <w:right w:val="none" w:sz="0" w:space="0" w:color="auto"/>
      </w:divBdr>
    </w:div>
    <w:div w:id="180626118">
      <w:bodyDiv w:val="1"/>
      <w:marLeft w:val="0"/>
      <w:marRight w:val="0"/>
      <w:marTop w:val="0"/>
      <w:marBottom w:val="0"/>
      <w:divBdr>
        <w:top w:val="none" w:sz="0" w:space="0" w:color="auto"/>
        <w:left w:val="none" w:sz="0" w:space="0" w:color="auto"/>
        <w:bottom w:val="none" w:sz="0" w:space="0" w:color="auto"/>
        <w:right w:val="none" w:sz="0" w:space="0" w:color="auto"/>
      </w:divBdr>
    </w:div>
    <w:div w:id="324940691">
      <w:bodyDiv w:val="1"/>
      <w:marLeft w:val="0"/>
      <w:marRight w:val="0"/>
      <w:marTop w:val="0"/>
      <w:marBottom w:val="0"/>
      <w:divBdr>
        <w:top w:val="none" w:sz="0" w:space="0" w:color="auto"/>
        <w:left w:val="none" w:sz="0" w:space="0" w:color="auto"/>
        <w:bottom w:val="none" w:sz="0" w:space="0" w:color="auto"/>
        <w:right w:val="none" w:sz="0" w:space="0" w:color="auto"/>
      </w:divBdr>
    </w:div>
    <w:div w:id="332493186">
      <w:bodyDiv w:val="1"/>
      <w:marLeft w:val="0"/>
      <w:marRight w:val="0"/>
      <w:marTop w:val="0"/>
      <w:marBottom w:val="0"/>
      <w:divBdr>
        <w:top w:val="none" w:sz="0" w:space="0" w:color="auto"/>
        <w:left w:val="none" w:sz="0" w:space="0" w:color="auto"/>
        <w:bottom w:val="none" w:sz="0" w:space="0" w:color="auto"/>
        <w:right w:val="none" w:sz="0" w:space="0" w:color="auto"/>
      </w:divBdr>
    </w:div>
    <w:div w:id="350961179">
      <w:bodyDiv w:val="1"/>
      <w:marLeft w:val="0"/>
      <w:marRight w:val="0"/>
      <w:marTop w:val="0"/>
      <w:marBottom w:val="0"/>
      <w:divBdr>
        <w:top w:val="none" w:sz="0" w:space="0" w:color="auto"/>
        <w:left w:val="none" w:sz="0" w:space="0" w:color="auto"/>
        <w:bottom w:val="none" w:sz="0" w:space="0" w:color="auto"/>
        <w:right w:val="none" w:sz="0" w:space="0" w:color="auto"/>
      </w:divBdr>
    </w:div>
    <w:div w:id="393507102">
      <w:bodyDiv w:val="1"/>
      <w:marLeft w:val="0"/>
      <w:marRight w:val="0"/>
      <w:marTop w:val="0"/>
      <w:marBottom w:val="0"/>
      <w:divBdr>
        <w:top w:val="none" w:sz="0" w:space="0" w:color="auto"/>
        <w:left w:val="none" w:sz="0" w:space="0" w:color="auto"/>
        <w:bottom w:val="none" w:sz="0" w:space="0" w:color="auto"/>
        <w:right w:val="none" w:sz="0" w:space="0" w:color="auto"/>
      </w:divBdr>
      <w:divsChild>
        <w:div w:id="96216346">
          <w:marLeft w:val="0"/>
          <w:marRight w:val="0"/>
          <w:marTop w:val="0"/>
          <w:marBottom w:val="0"/>
          <w:divBdr>
            <w:top w:val="none" w:sz="0" w:space="0" w:color="auto"/>
            <w:left w:val="none" w:sz="0" w:space="0" w:color="auto"/>
            <w:bottom w:val="none" w:sz="0" w:space="0" w:color="auto"/>
            <w:right w:val="none" w:sz="0" w:space="0" w:color="auto"/>
          </w:divBdr>
        </w:div>
        <w:div w:id="1808234294">
          <w:marLeft w:val="0"/>
          <w:marRight w:val="0"/>
          <w:marTop w:val="0"/>
          <w:marBottom w:val="0"/>
          <w:divBdr>
            <w:top w:val="none" w:sz="0" w:space="0" w:color="auto"/>
            <w:left w:val="none" w:sz="0" w:space="0" w:color="auto"/>
            <w:bottom w:val="none" w:sz="0" w:space="0" w:color="auto"/>
            <w:right w:val="none" w:sz="0" w:space="0" w:color="auto"/>
          </w:divBdr>
        </w:div>
        <w:div w:id="1880702700">
          <w:marLeft w:val="0"/>
          <w:marRight w:val="0"/>
          <w:marTop w:val="0"/>
          <w:marBottom w:val="0"/>
          <w:divBdr>
            <w:top w:val="none" w:sz="0" w:space="0" w:color="auto"/>
            <w:left w:val="none" w:sz="0" w:space="0" w:color="auto"/>
            <w:bottom w:val="none" w:sz="0" w:space="0" w:color="auto"/>
            <w:right w:val="none" w:sz="0" w:space="0" w:color="auto"/>
          </w:divBdr>
        </w:div>
        <w:div w:id="2021349466">
          <w:marLeft w:val="0"/>
          <w:marRight w:val="0"/>
          <w:marTop w:val="0"/>
          <w:marBottom w:val="0"/>
          <w:divBdr>
            <w:top w:val="none" w:sz="0" w:space="0" w:color="auto"/>
            <w:left w:val="none" w:sz="0" w:space="0" w:color="auto"/>
            <w:bottom w:val="none" w:sz="0" w:space="0" w:color="auto"/>
            <w:right w:val="none" w:sz="0" w:space="0" w:color="auto"/>
          </w:divBdr>
        </w:div>
      </w:divsChild>
    </w:div>
    <w:div w:id="432750748">
      <w:bodyDiv w:val="1"/>
      <w:marLeft w:val="0"/>
      <w:marRight w:val="0"/>
      <w:marTop w:val="0"/>
      <w:marBottom w:val="0"/>
      <w:divBdr>
        <w:top w:val="none" w:sz="0" w:space="0" w:color="auto"/>
        <w:left w:val="none" w:sz="0" w:space="0" w:color="auto"/>
        <w:bottom w:val="none" w:sz="0" w:space="0" w:color="auto"/>
        <w:right w:val="none" w:sz="0" w:space="0" w:color="auto"/>
      </w:divBdr>
    </w:div>
    <w:div w:id="493686843">
      <w:bodyDiv w:val="1"/>
      <w:marLeft w:val="0"/>
      <w:marRight w:val="0"/>
      <w:marTop w:val="0"/>
      <w:marBottom w:val="0"/>
      <w:divBdr>
        <w:top w:val="none" w:sz="0" w:space="0" w:color="auto"/>
        <w:left w:val="none" w:sz="0" w:space="0" w:color="auto"/>
        <w:bottom w:val="none" w:sz="0" w:space="0" w:color="auto"/>
        <w:right w:val="none" w:sz="0" w:space="0" w:color="auto"/>
      </w:divBdr>
    </w:div>
    <w:div w:id="515116775">
      <w:bodyDiv w:val="1"/>
      <w:marLeft w:val="0"/>
      <w:marRight w:val="0"/>
      <w:marTop w:val="0"/>
      <w:marBottom w:val="0"/>
      <w:divBdr>
        <w:top w:val="none" w:sz="0" w:space="0" w:color="auto"/>
        <w:left w:val="none" w:sz="0" w:space="0" w:color="auto"/>
        <w:bottom w:val="none" w:sz="0" w:space="0" w:color="auto"/>
        <w:right w:val="none" w:sz="0" w:space="0" w:color="auto"/>
      </w:divBdr>
    </w:div>
    <w:div w:id="559941533">
      <w:bodyDiv w:val="1"/>
      <w:marLeft w:val="0"/>
      <w:marRight w:val="0"/>
      <w:marTop w:val="0"/>
      <w:marBottom w:val="0"/>
      <w:divBdr>
        <w:top w:val="none" w:sz="0" w:space="0" w:color="auto"/>
        <w:left w:val="none" w:sz="0" w:space="0" w:color="auto"/>
        <w:bottom w:val="none" w:sz="0" w:space="0" w:color="auto"/>
        <w:right w:val="none" w:sz="0" w:space="0" w:color="auto"/>
      </w:divBdr>
    </w:div>
    <w:div w:id="597569480">
      <w:bodyDiv w:val="1"/>
      <w:marLeft w:val="0"/>
      <w:marRight w:val="0"/>
      <w:marTop w:val="0"/>
      <w:marBottom w:val="0"/>
      <w:divBdr>
        <w:top w:val="none" w:sz="0" w:space="0" w:color="auto"/>
        <w:left w:val="none" w:sz="0" w:space="0" w:color="auto"/>
        <w:bottom w:val="none" w:sz="0" w:space="0" w:color="auto"/>
        <w:right w:val="none" w:sz="0" w:space="0" w:color="auto"/>
      </w:divBdr>
    </w:div>
    <w:div w:id="616789314">
      <w:bodyDiv w:val="1"/>
      <w:marLeft w:val="0"/>
      <w:marRight w:val="0"/>
      <w:marTop w:val="0"/>
      <w:marBottom w:val="0"/>
      <w:divBdr>
        <w:top w:val="none" w:sz="0" w:space="0" w:color="auto"/>
        <w:left w:val="none" w:sz="0" w:space="0" w:color="auto"/>
        <w:bottom w:val="none" w:sz="0" w:space="0" w:color="auto"/>
        <w:right w:val="none" w:sz="0" w:space="0" w:color="auto"/>
      </w:divBdr>
    </w:div>
    <w:div w:id="627855888">
      <w:bodyDiv w:val="1"/>
      <w:marLeft w:val="0"/>
      <w:marRight w:val="0"/>
      <w:marTop w:val="0"/>
      <w:marBottom w:val="0"/>
      <w:divBdr>
        <w:top w:val="none" w:sz="0" w:space="0" w:color="auto"/>
        <w:left w:val="none" w:sz="0" w:space="0" w:color="auto"/>
        <w:bottom w:val="none" w:sz="0" w:space="0" w:color="auto"/>
        <w:right w:val="none" w:sz="0" w:space="0" w:color="auto"/>
      </w:divBdr>
    </w:div>
    <w:div w:id="754087197">
      <w:bodyDiv w:val="1"/>
      <w:marLeft w:val="0"/>
      <w:marRight w:val="0"/>
      <w:marTop w:val="0"/>
      <w:marBottom w:val="0"/>
      <w:divBdr>
        <w:top w:val="none" w:sz="0" w:space="0" w:color="auto"/>
        <w:left w:val="none" w:sz="0" w:space="0" w:color="auto"/>
        <w:bottom w:val="none" w:sz="0" w:space="0" w:color="auto"/>
        <w:right w:val="none" w:sz="0" w:space="0" w:color="auto"/>
      </w:divBdr>
      <w:divsChild>
        <w:div w:id="578976724">
          <w:marLeft w:val="0"/>
          <w:marRight w:val="0"/>
          <w:marTop w:val="0"/>
          <w:marBottom w:val="0"/>
          <w:divBdr>
            <w:top w:val="none" w:sz="0" w:space="0" w:color="auto"/>
            <w:left w:val="none" w:sz="0" w:space="0" w:color="auto"/>
            <w:bottom w:val="none" w:sz="0" w:space="0" w:color="auto"/>
            <w:right w:val="none" w:sz="0" w:space="0" w:color="auto"/>
          </w:divBdr>
        </w:div>
        <w:div w:id="607737654">
          <w:marLeft w:val="0"/>
          <w:marRight w:val="0"/>
          <w:marTop w:val="0"/>
          <w:marBottom w:val="0"/>
          <w:divBdr>
            <w:top w:val="none" w:sz="0" w:space="0" w:color="auto"/>
            <w:left w:val="none" w:sz="0" w:space="0" w:color="auto"/>
            <w:bottom w:val="none" w:sz="0" w:space="0" w:color="auto"/>
            <w:right w:val="none" w:sz="0" w:space="0" w:color="auto"/>
          </w:divBdr>
        </w:div>
        <w:div w:id="1494376391">
          <w:marLeft w:val="0"/>
          <w:marRight w:val="0"/>
          <w:marTop w:val="0"/>
          <w:marBottom w:val="0"/>
          <w:divBdr>
            <w:top w:val="none" w:sz="0" w:space="0" w:color="auto"/>
            <w:left w:val="none" w:sz="0" w:space="0" w:color="auto"/>
            <w:bottom w:val="none" w:sz="0" w:space="0" w:color="auto"/>
            <w:right w:val="none" w:sz="0" w:space="0" w:color="auto"/>
          </w:divBdr>
        </w:div>
        <w:div w:id="1759057479">
          <w:marLeft w:val="0"/>
          <w:marRight w:val="0"/>
          <w:marTop w:val="0"/>
          <w:marBottom w:val="0"/>
          <w:divBdr>
            <w:top w:val="none" w:sz="0" w:space="0" w:color="auto"/>
            <w:left w:val="none" w:sz="0" w:space="0" w:color="auto"/>
            <w:bottom w:val="none" w:sz="0" w:space="0" w:color="auto"/>
            <w:right w:val="none" w:sz="0" w:space="0" w:color="auto"/>
          </w:divBdr>
        </w:div>
      </w:divsChild>
    </w:div>
    <w:div w:id="781264864">
      <w:bodyDiv w:val="1"/>
      <w:marLeft w:val="0"/>
      <w:marRight w:val="0"/>
      <w:marTop w:val="0"/>
      <w:marBottom w:val="0"/>
      <w:divBdr>
        <w:top w:val="none" w:sz="0" w:space="0" w:color="auto"/>
        <w:left w:val="none" w:sz="0" w:space="0" w:color="auto"/>
        <w:bottom w:val="none" w:sz="0" w:space="0" w:color="auto"/>
        <w:right w:val="none" w:sz="0" w:space="0" w:color="auto"/>
      </w:divBdr>
    </w:div>
    <w:div w:id="790977850">
      <w:bodyDiv w:val="1"/>
      <w:marLeft w:val="0"/>
      <w:marRight w:val="0"/>
      <w:marTop w:val="0"/>
      <w:marBottom w:val="0"/>
      <w:divBdr>
        <w:top w:val="none" w:sz="0" w:space="0" w:color="auto"/>
        <w:left w:val="none" w:sz="0" w:space="0" w:color="auto"/>
        <w:bottom w:val="none" w:sz="0" w:space="0" w:color="auto"/>
        <w:right w:val="none" w:sz="0" w:space="0" w:color="auto"/>
      </w:divBdr>
    </w:div>
    <w:div w:id="791679169">
      <w:bodyDiv w:val="1"/>
      <w:marLeft w:val="0"/>
      <w:marRight w:val="0"/>
      <w:marTop w:val="0"/>
      <w:marBottom w:val="0"/>
      <w:divBdr>
        <w:top w:val="none" w:sz="0" w:space="0" w:color="auto"/>
        <w:left w:val="none" w:sz="0" w:space="0" w:color="auto"/>
        <w:bottom w:val="none" w:sz="0" w:space="0" w:color="auto"/>
        <w:right w:val="none" w:sz="0" w:space="0" w:color="auto"/>
      </w:divBdr>
    </w:div>
    <w:div w:id="843322624">
      <w:bodyDiv w:val="1"/>
      <w:marLeft w:val="0"/>
      <w:marRight w:val="0"/>
      <w:marTop w:val="0"/>
      <w:marBottom w:val="0"/>
      <w:divBdr>
        <w:top w:val="none" w:sz="0" w:space="0" w:color="auto"/>
        <w:left w:val="none" w:sz="0" w:space="0" w:color="auto"/>
        <w:bottom w:val="none" w:sz="0" w:space="0" w:color="auto"/>
        <w:right w:val="none" w:sz="0" w:space="0" w:color="auto"/>
      </w:divBdr>
    </w:div>
    <w:div w:id="875311048">
      <w:bodyDiv w:val="1"/>
      <w:marLeft w:val="0"/>
      <w:marRight w:val="0"/>
      <w:marTop w:val="0"/>
      <w:marBottom w:val="0"/>
      <w:divBdr>
        <w:top w:val="none" w:sz="0" w:space="0" w:color="auto"/>
        <w:left w:val="none" w:sz="0" w:space="0" w:color="auto"/>
        <w:bottom w:val="none" w:sz="0" w:space="0" w:color="auto"/>
        <w:right w:val="none" w:sz="0" w:space="0" w:color="auto"/>
      </w:divBdr>
    </w:div>
    <w:div w:id="877819035">
      <w:bodyDiv w:val="1"/>
      <w:marLeft w:val="0"/>
      <w:marRight w:val="0"/>
      <w:marTop w:val="0"/>
      <w:marBottom w:val="0"/>
      <w:divBdr>
        <w:top w:val="none" w:sz="0" w:space="0" w:color="auto"/>
        <w:left w:val="none" w:sz="0" w:space="0" w:color="auto"/>
        <w:bottom w:val="none" w:sz="0" w:space="0" w:color="auto"/>
        <w:right w:val="none" w:sz="0" w:space="0" w:color="auto"/>
      </w:divBdr>
    </w:div>
    <w:div w:id="934285669">
      <w:bodyDiv w:val="1"/>
      <w:marLeft w:val="0"/>
      <w:marRight w:val="0"/>
      <w:marTop w:val="0"/>
      <w:marBottom w:val="0"/>
      <w:divBdr>
        <w:top w:val="none" w:sz="0" w:space="0" w:color="auto"/>
        <w:left w:val="none" w:sz="0" w:space="0" w:color="auto"/>
        <w:bottom w:val="none" w:sz="0" w:space="0" w:color="auto"/>
        <w:right w:val="none" w:sz="0" w:space="0" w:color="auto"/>
      </w:divBdr>
    </w:div>
    <w:div w:id="1014183919">
      <w:bodyDiv w:val="1"/>
      <w:marLeft w:val="0"/>
      <w:marRight w:val="0"/>
      <w:marTop w:val="0"/>
      <w:marBottom w:val="0"/>
      <w:divBdr>
        <w:top w:val="none" w:sz="0" w:space="0" w:color="auto"/>
        <w:left w:val="none" w:sz="0" w:space="0" w:color="auto"/>
        <w:bottom w:val="none" w:sz="0" w:space="0" w:color="auto"/>
        <w:right w:val="none" w:sz="0" w:space="0" w:color="auto"/>
      </w:divBdr>
      <w:divsChild>
        <w:div w:id="882255392">
          <w:marLeft w:val="0"/>
          <w:marRight w:val="0"/>
          <w:marTop w:val="0"/>
          <w:marBottom w:val="0"/>
          <w:divBdr>
            <w:top w:val="none" w:sz="0" w:space="0" w:color="auto"/>
            <w:left w:val="none" w:sz="0" w:space="0" w:color="auto"/>
            <w:bottom w:val="none" w:sz="0" w:space="0" w:color="auto"/>
            <w:right w:val="none" w:sz="0" w:space="0" w:color="auto"/>
          </w:divBdr>
        </w:div>
        <w:div w:id="986518195">
          <w:marLeft w:val="0"/>
          <w:marRight w:val="0"/>
          <w:marTop w:val="0"/>
          <w:marBottom w:val="0"/>
          <w:divBdr>
            <w:top w:val="none" w:sz="0" w:space="0" w:color="auto"/>
            <w:left w:val="none" w:sz="0" w:space="0" w:color="auto"/>
            <w:bottom w:val="none" w:sz="0" w:space="0" w:color="auto"/>
            <w:right w:val="none" w:sz="0" w:space="0" w:color="auto"/>
          </w:divBdr>
        </w:div>
        <w:div w:id="1491677553">
          <w:marLeft w:val="0"/>
          <w:marRight w:val="0"/>
          <w:marTop w:val="0"/>
          <w:marBottom w:val="0"/>
          <w:divBdr>
            <w:top w:val="none" w:sz="0" w:space="0" w:color="auto"/>
            <w:left w:val="none" w:sz="0" w:space="0" w:color="auto"/>
            <w:bottom w:val="none" w:sz="0" w:space="0" w:color="auto"/>
            <w:right w:val="none" w:sz="0" w:space="0" w:color="auto"/>
          </w:divBdr>
        </w:div>
        <w:div w:id="1703285686">
          <w:marLeft w:val="0"/>
          <w:marRight w:val="0"/>
          <w:marTop w:val="0"/>
          <w:marBottom w:val="0"/>
          <w:divBdr>
            <w:top w:val="none" w:sz="0" w:space="0" w:color="auto"/>
            <w:left w:val="none" w:sz="0" w:space="0" w:color="auto"/>
            <w:bottom w:val="none" w:sz="0" w:space="0" w:color="auto"/>
            <w:right w:val="none" w:sz="0" w:space="0" w:color="auto"/>
          </w:divBdr>
        </w:div>
        <w:div w:id="1994992832">
          <w:marLeft w:val="0"/>
          <w:marRight w:val="0"/>
          <w:marTop w:val="0"/>
          <w:marBottom w:val="0"/>
          <w:divBdr>
            <w:top w:val="none" w:sz="0" w:space="0" w:color="auto"/>
            <w:left w:val="none" w:sz="0" w:space="0" w:color="auto"/>
            <w:bottom w:val="none" w:sz="0" w:space="0" w:color="auto"/>
            <w:right w:val="none" w:sz="0" w:space="0" w:color="auto"/>
          </w:divBdr>
        </w:div>
        <w:div w:id="2081247943">
          <w:marLeft w:val="0"/>
          <w:marRight w:val="0"/>
          <w:marTop w:val="0"/>
          <w:marBottom w:val="0"/>
          <w:divBdr>
            <w:top w:val="none" w:sz="0" w:space="0" w:color="auto"/>
            <w:left w:val="none" w:sz="0" w:space="0" w:color="auto"/>
            <w:bottom w:val="none" w:sz="0" w:space="0" w:color="auto"/>
            <w:right w:val="none" w:sz="0" w:space="0" w:color="auto"/>
          </w:divBdr>
        </w:div>
      </w:divsChild>
    </w:div>
    <w:div w:id="1018044007">
      <w:bodyDiv w:val="1"/>
      <w:marLeft w:val="0"/>
      <w:marRight w:val="0"/>
      <w:marTop w:val="0"/>
      <w:marBottom w:val="0"/>
      <w:divBdr>
        <w:top w:val="none" w:sz="0" w:space="0" w:color="auto"/>
        <w:left w:val="none" w:sz="0" w:space="0" w:color="auto"/>
        <w:bottom w:val="none" w:sz="0" w:space="0" w:color="auto"/>
        <w:right w:val="none" w:sz="0" w:space="0" w:color="auto"/>
      </w:divBdr>
    </w:div>
    <w:div w:id="1033309708">
      <w:bodyDiv w:val="1"/>
      <w:marLeft w:val="0"/>
      <w:marRight w:val="0"/>
      <w:marTop w:val="0"/>
      <w:marBottom w:val="0"/>
      <w:divBdr>
        <w:top w:val="none" w:sz="0" w:space="0" w:color="auto"/>
        <w:left w:val="none" w:sz="0" w:space="0" w:color="auto"/>
        <w:bottom w:val="none" w:sz="0" w:space="0" w:color="auto"/>
        <w:right w:val="none" w:sz="0" w:space="0" w:color="auto"/>
      </w:divBdr>
    </w:div>
    <w:div w:id="1080837097">
      <w:bodyDiv w:val="1"/>
      <w:marLeft w:val="0"/>
      <w:marRight w:val="0"/>
      <w:marTop w:val="0"/>
      <w:marBottom w:val="0"/>
      <w:divBdr>
        <w:top w:val="none" w:sz="0" w:space="0" w:color="auto"/>
        <w:left w:val="none" w:sz="0" w:space="0" w:color="auto"/>
        <w:bottom w:val="none" w:sz="0" w:space="0" w:color="auto"/>
        <w:right w:val="none" w:sz="0" w:space="0" w:color="auto"/>
      </w:divBdr>
    </w:div>
    <w:div w:id="1096293939">
      <w:bodyDiv w:val="1"/>
      <w:marLeft w:val="0"/>
      <w:marRight w:val="0"/>
      <w:marTop w:val="0"/>
      <w:marBottom w:val="0"/>
      <w:divBdr>
        <w:top w:val="none" w:sz="0" w:space="0" w:color="auto"/>
        <w:left w:val="none" w:sz="0" w:space="0" w:color="auto"/>
        <w:bottom w:val="none" w:sz="0" w:space="0" w:color="auto"/>
        <w:right w:val="none" w:sz="0" w:space="0" w:color="auto"/>
      </w:divBdr>
    </w:div>
    <w:div w:id="1132095929">
      <w:bodyDiv w:val="1"/>
      <w:marLeft w:val="0"/>
      <w:marRight w:val="0"/>
      <w:marTop w:val="0"/>
      <w:marBottom w:val="0"/>
      <w:divBdr>
        <w:top w:val="none" w:sz="0" w:space="0" w:color="auto"/>
        <w:left w:val="none" w:sz="0" w:space="0" w:color="auto"/>
        <w:bottom w:val="none" w:sz="0" w:space="0" w:color="auto"/>
        <w:right w:val="none" w:sz="0" w:space="0" w:color="auto"/>
      </w:divBdr>
    </w:div>
    <w:div w:id="1149395194">
      <w:bodyDiv w:val="1"/>
      <w:marLeft w:val="0"/>
      <w:marRight w:val="0"/>
      <w:marTop w:val="0"/>
      <w:marBottom w:val="0"/>
      <w:divBdr>
        <w:top w:val="none" w:sz="0" w:space="0" w:color="auto"/>
        <w:left w:val="none" w:sz="0" w:space="0" w:color="auto"/>
        <w:bottom w:val="none" w:sz="0" w:space="0" w:color="auto"/>
        <w:right w:val="none" w:sz="0" w:space="0" w:color="auto"/>
      </w:divBdr>
      <w:divsChild>
        <w:div w:id="317001687">
          <w:marLeft w:val="0"/>
          <w:marRight w:val="0"/>
          <w:marTop w:val="0"/>
          <w:marBottom w:val="0"/>
          <w:divBdr>
            <w:top w:val="none" w:sz="0" w:space="0" w:color="auto"/>
            <w:left w:val="none" w:sz="0" w:space="0" w:color="auto"/>
            <w:bottom w:val="none" w:sz="0" w:space="0" w:color="auto"/>
            <w:right w:val="none" w:sz="0" w:space="0" w:color="auto"/>
          </w:divBdr>
        </w:div>
        <w:div w:id="780952328">
          <w:marLeft w:val="0"/>
          <w:marRight w:val="0"/>
          <w:marTop w:val="0"/>
          <w:marBottom w:val="0"/>
          <w:divBdr>
            <w:top w:val="none" w:sz="0" w:space="0" w:color="auto"/>
            <w:left w:val="none" w:sz="0" w:space="0" w:color="auto"/>
            <w:bottom w:val="none" w:sz="0" w:space="0" w:color="auto"/>
            <w:right w:val="none" w:sz="0" w:space="0" w:color="auto"/>
          </w:divBdr>
        </w:div>
        <w:div w:id="797259757">
          <w:marLeft w:val="0"/>
          <w:marRight w:val="0"/>
          <w:marTop w:val="0"/>
          <w:marBottom w:val="0"/>
          <w:divBdr>
            <w:top w:val="none" w:sz="0" w:space="0" w:color="auto"/>
            <w:left w:val="none" w:sz="0" w:space="0" w:color="auto"/>
            <w:bottom w:val="none" w:sz="0" w:space="0" w:color="auto"/>
            <w:right w:val="none" w:sz="0" w:space="0" w:color="auto"/>
          </w:divBdr>
        </w:div>
      </w:divsChild>
    </w:div>
    <w:div w:id="1167088249">
      <w:bodyDiv w:val="1"/>
      <w:marLeft w:val="0"/>
      <w:marRight w:val="0"/>
      <w:marTop w:val="0"/>
      <w:marBottom w:val="0"/>
      <w:divBdr>
        <w:top w:val="none" w:sz="0" w:space="0" w:color="auto"/>
        <w:left w:val="none" w:sz="0" w:space="0" w:color="auto"/>
        <w:bottom w:val="none" w:sz="0" w:space="0" w:color="auto"/>
        <w:right w:val="none" w:sz="0" w:space="0" w:color="auto"/>
      </w:divBdr>
      <w:divsChild>
        <w:div w:id="840386660">
          <w:marLeft w:val="0"/>
          <w:marRight w:val="0"/>
          <w:marTop w:val="0"/>
          <w:marBottom w:val="0"/>
          <w:divBdr>
            <w:top w:val="none" w:sz="0" w:space="0" w:color="auto"/>
            <w:left w:val="none" w:sz="0" w:space="0" w:color="auto"/>
            <w:bottom w:val="none" w:sz="0" w:space="0" w:color="auto"/>
            <w:right w:val="none" w:sz="0" w:space="0" w:color="auto"/>
          </w:divBdr>
        </w:div>
        <w:div w:id="1054040957">
          <w:marLeft w:val="0"/>
          <w:marRight w:val="0"/>
          <w:marTop w:val="0"/>
          <w:marBottom w:val="0"/>
          <w:divBdr>
            <w:top w:val="none" w:sz="0" w:space="0" w:color="auto"/>
            <w:left w:val="none" w:sz="0" w:space="0" w:color="auto"/>
            <w:bottom w:val="none" w:sz="0" w:space="0" w:color="auto"/>
            <w:right w:val="none" w:sz="0" w:space="0" w:color="auto"/>
          </w:divBdr>
        </w:div>
        <w:div w:id="1322350919">
          <w:marLeft w:val="0"/>
          <w:marRight w:val="0"/>
          <w:marTop w:val="0"/>
          <w:marBottom w:val="0"/>
          <w:divBdr>
            <w:top w:val="none" w:sz="0" w:space="0" w:color="auto"/>
            <w:left w:val="none" w:sz="0" w:space="0" w:color="auto"/>
            <w:bottom w:val="none" w:sz="0" w:space="0" w:color="auto"/>
            <w:right w:val="none" w:sz="0" w:space="0" w:color="auto"/>
          </w:divBdr>
        </w:div>
        <w:div w:id="1447770051">
          <w:marLeft w:val="0"/>
          <w:marRight w:val="0"/>
          <w:marTop w:val="0"/>
          <w:marBottom w:val="0"/>
          <w:divBdr>
            <w:top w:val="none" w:sz="0" w:space="0" w:color="auto"/>
            <w:left w:val="none" w:sz="0" w:space="0" w:color="auto"/>
            <w:bottom w:val="none" w:sz="0" w:space="0" w:color="auto"/>
            <w:right w:val="none" w:sz="0" w:space="0" w:color="auto"/>
          </w:divBdr>
        </w:div>
      </w:divsChild>
    </w:div>
    <w:div w:id="1184050682">
      <w:bodyDiv w:val="1"/>
      <w:marLeft w:val="0"/>
      <w:marRight w:val="0"/>
      <w:marTop w:val="0"/>
      <w:marBottom w:val="0"/>
      <w:divBdr>
        <w:top w:val="none" w:sz="0" w:space="0" w:color="auto"/>
        <w:left w:val="none" w:sz="0" w:space="0" w:color="auto"/>
        <w:bottom w:val="none" w:sz="0" w:space="0" w:color="auto"/>
        <w:right w:val="none" w:sz="0" w:space="0" w:color="auto"/>
      </w:divBdr>
    </w:div>
    <w:div w:id="1385451170">
      <w:bodyDiv w:val="1"/>
      <w:marLeft w:val="0"/>
      <w:marRight w:val="0"/>
      <w:marTop w:val="0"/>
      <w:marBottom w:val="0"/>
      <w:divBdr>
        <w:top w:val="none" w:sz="0" w:space="0" w:color="auto"/>
        <w:left w:val="none" w:sz="0" w:space="0" w:color="auto"/>
        <w:bottom w:val="none" w:sz="0" w:space="0" w:color="auto"/>
        <w:right w:val="none" w:sz="0" w:space="0" w:color="auto"/>
      </w:divBdr>
    </w:div>
    <w:div w:id="1388264440">
      <w:bodyDiv w:val="1"/>
      <w:marLeft w:val="0"/>
      <w:marRight w:val="0"/>
      <w:marTop w:val="0"/>
      <w:marBottom w:val="0"/>
      <w:divBdr>
        <w:top w:val="none" w:sz="0" w:space="0" w:color="auto"/>
        <w:left w:val="none" w:sz="0" w:space="0" w:color="auto"/>
        <w:bottom w:val="none" w:sz="0" w:space="0" w:color="auto"/>
        <w:right w:val="none" w:sz="0" w:space="0" w:color="auto"/>
      </w:divBdr>
    </w:div>
    <w:div w:id="1467970280">
      <w:bodyDiv w:val="1"/>
      <w:marLeft w:val="0"/>
      <w:marRight w:val="0"/>
      <w:marTop w:val="0"/>
      <w:marBottom w:val="0"/>
      <w:divBdr>
        <w:top w:val="none" w:sz="0" w:space="0" w:color="auto"/>
        <w:left w:val="none" w:sz="0" w:space="0" w:color="auto"/>
        <w:bottom w:val="none" w:sz="0" w:space="0" w:color="auto"/>
        <w:right w:val="none" w:sz="0" w:space="0" w:color="auto"/>
      </w:divBdr>
    </w:div>
    <w:div w:id="1482888813">
      <w:bodyDiv w:val="1"/>
      <w:marLeft w:val="0"/>
      <w:marRight w:val="0"/>
      <w:marTop w:val="0"/>
      <w:marBottom w:val="0"/>
      <w:divBdr>
        <w:top w:val="none" w:sz="0" w:space="0" w:color="auto"/>
        <w:left w:val="none" w:sz="0" w:space="0" w:color="auto"/>
        <w:bottom w:val="none" w:sz="0" w:space="0" w:color="auto"/>
        <w:right w:val="none" w:sz="0" w:space="0" w:color="auto"/>
      </w:divBdr>
    </w:div>
    <w:div w:id="1516652938">
      <w:bodyDiv w:val="1"/>
      <w:marLeft w:val="0"/>
      <w:marRight w:val="0"/>
      <w:marTop w:val="0"/>
      <w:marBottom w:val="0"/>
      <w:divBdr>
        <w:top w:val="none" w:sz="0" w:space="0" w:color="auto"/>
        <w:left w:val="none" w:sz="0" w:space="0" w:color="auto"/>
        <w:bottom w:val="none" w:sz="0" w:space="0" w:color="auto"/>
        <w:right w:val="none" w:sz="0" w:space="0" w:color="auto"/>
      </w:divBdr>
    </w:div>
    <w:div w:id="1543402574">
      <w:bodyDiv w:val="1"/>
      <w:marLeft w:val="0"/>
      <w:marRight w:val="0"/>
      <w:marTop w:val="0"/>
      <w:marBottom w:val="0"/>
      <w:divBdr>
        <w:top w:val="none" w:sz="0" w:space="0" w:color="auto"/>
        <w:left w:val="none" w:sz="0" w:space="0" w:color="auto"/>
        <w:bottom w:val="none" w:sz="0" w:space="0" w:color="auto"/>
        <w:right w:val="none" w:sz="0" w:space="0" w:color="auto"/>
      </w:divBdr>
    </w:div>
    <w:div w:id="1575319189">
      <w:bodyDiv w:val="1"/>
      <w:marLeft w:val="0"/>
      <w:marRight w:val="0"/>
      <w:marTop w:val="0"/>
      <w:marBottom w:val="0"/>
      <w:divBdr>
        <w:top w:val="none" w:sz="0" w:space="0" w:color="auto"/>
        <w:left w:val="none" w:sz="0" w:space="0" w:color="auto"/>
        <w:bottom w:val="none" w:sz="0" w:space="0" w:color="auto"/>
        <w:right w:val="none" w:sz="0" w:space="0" w:color="auto"/>
      </w:divBdr>
    </w:div>
    <w:div w:id="1582711315">
      <w:bodyDiv w:val="1"/>
      <w:marLeft w:val="0"/>
      <w:marRight w:val="0"/>
      <w:marTop w:val="0"/>
      <w:marBottom w:val="0"/>
      <w:divBdr>
        <w:top w:val="none" w:sz="0" w:space="0" w:color="auto"/>
        <w:left w:val="none" w:sz="0" w:space="0" w:color="auto"/>
        <w:bottom w:val="none" w:sz="0" w:space="0" w:color="auto"/>
        <w:right w:val="none" w:sz="0" w:space="0" w:color="auto"/>
      </w:divBdr>
    </w:div>
    <w:div w:id="1627463785">
      <w:bodyDiv w:val="1"/>
      <w:marLeft w:val="0"/>
      <w:marRight w:val="0"/>
      <w:marTop w:val="0"/>
      <w:marBottom w:val="0"/>
      <w:divBdr>
        <w:top w:val="none" w:sz="0" w:space="0" w:color="auto"/>
        <w:left w:val="none" w:sz="0" w:space="0" w:color="auto"/>
        <w:bottom w:val="none" w:sz="0" w:space="0" w:color="auto"/>
        <w:right w:val="none" w:sz="0" w:space="0" w:color="auto"/>
      </w:divBdr>
    </w:div>
    <w:div w:id="1635939314">
      <w:bodyDiv w:val="1"/>
      <w:marLeft w:val="0"/>
      <w:marRight w:val="0"/>
      <w:marTop w:val="0"/>
      <w:marBottom w:val="0"/>
      <w:divBdr>
        <w:top w:val="none" w:sz="0" w:space="0" w:color="auto"/>
        <w:left w:val="none" w:sz="0" w:space="0" w:color="auto"/>
        <w:bottom w:val="none" w:sz="0" w:space="0" w:color="auto"/>
        <w:right w:val="none" w:sz="0" w:space="0" w:color="auto"/>
      </w:divBdr>
    </w:div>
    <w:div w:id="1674182795">
      <w:bodyDiv w:val="1"/>
      <w:marLeft w:val="0"/>
      <w:marRight w:val="0"/>
      <w:marTop w:val="0"/>
      <w:marBottom w:val="0"/>
      <w:divBdr>
        <w:top w:val="none" w:sz="0" w:space="0" w:color="auto"/>
        <w:left w:val="none" w:sz="0" w:space="0" w:color="auto"/>
        <w:bottom w:val="none" w:sz="0" w:space="0" w:color="auto"/>
        <w:right w:val="none" w:sz="0" w:space="0" w:color="auto"/>
      </w:divBdr>
    </w:div>
    <w:div w:id="1717509909">
      <w:bodyDiv w:val="1"/>
      <w:marLeft w:val="0"/>
      <w:marRight w:val="0"/>
      <w:marTop w:val="0"/>
      <w:marBottom w:val="0"/>
      <w:divBdr>
        <w:top w:val="none" w:sz="0" w:space="0" w:color="auto"/>
        <w:left w:val="none" w:sz="0" w:space="0" w:color="auto"/>
        <w:bottom w:val="none" w:sz="0" w:space="0" w:color="auto"/>
        <w:right w:val="none" w:sz="0" w:space="0" w:color="auto"/>
      </w:divBdr>
    </w:div>
    <w:div w:id="1770740060">
      <w:bodyDiv w:val="1"/>
      <w:marLeft w:val="0"/>
      <w:marRight w:val="0"/>
      <w:marTop w:val="0"/>
      <w:marBottom w:val="0"/>
      <w:divBdr>
        <w:top w:val="none" w:sz="0" w:space="0" w:color="auto"/>
        <w:left w:val="none" w:sz="0" w:space="0" w:color="auto"/>
        <w:bottom w:val="none" w:sz="0" w:space="0" w:color="auto"/>
        <w:right w:val="none" w:sz="0" w:space="0" w:color="auto"/>
      </w:divBdr>
    </w:div>
    <w:div w:id="1789927279">
      <w:bodyDiv w:val="1"/>
      <w:marLeft w:val="0"/>
      <w:marRight w:val="0"/>
      <w:marTop w:val="0"/>
      <w:marBottom w:val="0"/>
      <w:divBdr>
        <w:top w:val="none" w:sz="0" w:space="0" w:color="auto"/>
        <w:left w:val="none" w:sz="0" w:space="0" w:color="auto"/>
        <w:bottom w:val="none" w:sz="0" w:space="0" w:color="auto"/>
        <w:right w:val="none" w:sz="0" w:space="0" w:color="auto"/>
      </w:divBdr>
    </w:div>
    <w:div w:id="1837266212">
      <w:bodyDiv w:val="1"/>
      <w:marLeft w:val="0"/>
      <w:marRight w:val="0"/>
      <w:marTop w:val="0"/>
      <w:marBottom w:val="0"/>
      <w:divBdr>
        <w:top w:val="none" w:sz="0" w:space="0" w:color="auto"/>
        <w:left w:val="none" w:sz="0" w:space="0" w:color="auto"/>
        <w:bottom w:val="none" w:sz="0" w:space="0" w:color="auto"/>
        <w:right w:val="none" w:sz="0" w:space="0" w:color="auto"/>
      </w:divBdr>
      <w:divsChild>
        <w:div w:id="604658137">
          <w:marLeft w:val="0"/>
          <w:marRight w:val="0"/>
          <w:marTop w:val="0"/>
          <w:marBottom w:val="0"/>
          <w:divBdr>
            <w:top w:val="none" w:sz="0" w:space="0" w:color="auto"/>
            <w:left w:val="none" w:sz="0" w:space="0" w:color="auto"/>
            <w:bottom w:val="none" w:sz="0" w:space="0" w:color="auto"/>
            <w:right w:val="none" w:sz="0" w:space="0" w:color="auto"/>
          </w:divBdr>
        </w:div>
        <w:div w:id="1857694313">
          <w:marLeft w:val="0"/>
          <w:marRight w:val="0"/>
          <w:marTop w:val="0"/>
          <w:marBottom w:val="0"/>
          <w:divBdr>
            <w:top w:val="none" w:sz="0" w:space="0" w:color="auto"/>
            <w:left w:val="none" w:sz="0" w:space="0" w:color="auto"/>
            <w:bottom w:val="none" w:sz="0" w:space="0" w:color="auto"/>
            <w:right w:val="none" w:sz="0" w:space="0" w:color="auto"/>
          </w:divBdr>
        </w:div>
        <w:div w:id="1968312991">
          <w:marLeft w:val="0"/>
          <w:marRight w:val="0"/>
          <w:marTop w:val="0"/>
          <w:marBottom w:val="0"/>
          <w:divBdr>
            <w:top w:val="none" w:sz="0" w:space="0" w:color="auto"/>
            <w:left w:val="none" w:sz="0" w:space="0" w:color="auto"/>
            <w:bottom w:val="none" w:sz="0" w:space="0" w:color="auto"/>
            <w:right w:val="none" w:sz="0" w:space="0" w:color="auto"/>
          </w:divBdr>
        </w:div>
      </w:divsChild>
    </w:div>
    <w:div w:id="1842118482">
      <w:bodyDiv w:val="1"/>
      <w:marLeft w:val="0"/>
      <w:marRight w:val="0"/>
      <w:marTop w:val="0"/>
      <w:marBottom w:val="0"/>
      <w:divBdr>
        <w:top w:val="none" w:sz="0" w:space="0" w:color="auto"/>
        <w:left w:val="none" w:sz="0" w:space="0" w:color="auto"/>
        <w:bottom w:val="none" w:sz="0" w:space="0" w:color="auto"/>
        <w:right w:val="none" w:sz="0" w:space="0" w:color="auto"/>
      </w:divBdr>
    </w:div>
    <w:div w:id="1911454738">
      <w:bodyDiv w:val="1"/>
      <w:marLeft w:val="0"/>
      <w:marRight w:val="0"/>
      <w:marTop w:val="0"/>
      <w:marBottom w:val="0"/>
      <w:divBdr>
        <w:top w:val="none" w:sz="0" w:space="0" w:color="auto"/>
        <w:left w:val="none" w:sz="0" w:space="0" w:color="auto"/>
        <w:bottom w:val="none" w:sz="0" w:space="0" w:color="auto"/>
        <w:right w:val="none" w:sz="0" w:space="0" w:color="auto"/>
      </w:divBdr>
    </w:div>
    <w:div w:id="1968775332">
      <w:bodyDiv w:val="1"/>
      <w:marLeft w:val="0"/>
      <w:marRight w:val="0"/>
      <w:marTop w:val="0"/>
      <w:marBottom w:val="0"/>
      <w:divBdr>
        <w:top w:val="none" w:sz="0" w:space="0" w:color="auto"/>
        <w:left w:val="none" w:sz="0" w:space="0" w:color="auto"/>
        <w:bottom w:val="none" w:sz="0" w:space="0" w:color="auto"/>
        <w:right w:val="none" w:sz="0" w:space="0" w:color="auto"/>
      </w:divBdr>
    </w:div>
    <w:div w:id="1975524379">
      <w:bodyDiv w:val="1"/>
      <w:marLeft w:val="0"/>
      <w:marRight w:val="0"/>
      <w:marTop w:val="0"/>
      <w:marBottom w:val="0"/>
      <w:divBdr>
        <w:top w:val="none" w:sz="0" w:space="0" w:color="auto"/>
        <w:left w:val="none" w:sz="0" w:space="0" w:color="auto"/>
        <w:bottom w:val="none" w:sz="0" w:space="0" w:color="auto"/>
        <w:right w:val="none" w:sz="0" w:space="0" w:color="auto"/>
      </w:divBdr>
    </w:div>
    <w:div w:id="2030525304">
      <w:bodyDiv w:val="1"/>
      <w:marLeft w:val="0"/>
      <w:marRight w:val="0"/>
      <w:marTop w:val="0"/>
      <w:marBottom w:val="0"/>
      <w:divBdr>
        <w:top w:val="none" w:sz="0" w:space="0" w:color="auto"/>
        <w:left w:val="none" w:sz="0" w:space="0" w:color="auto"/>
        <w:bottom w:val="none" w:sz="0" w:space="0" w:color="auto"/>
        <w:right w:val="none" w:sz="0" w:space="0" w:color="auto"/>
      </w:divBdr>
      <w:divsChild>
        <w:div w:id="191724217">
          <w:marLeft w:val="0"/>
          <w:marRight w:val="0"/>
          <w:marTop w:val="0"/>
          <w:marBottom w:val="0"/>
          <w:divBdr>
            <w:top w:val="none" w:sz="0" w:space="0" w:color="auto"/>
            <w:left w:val="none" w:sz="0" w:space="0" w:color="auto"/>
            <w:bottom w:val="none" w:sz="0" w:space="0" w:color="auto"/>
            <w:right w:val="none" w:sz="0" w:space="0" w:color="auto"/>
          </w:divBdr>
        </w:div>
        <w:div w:id="568424990">
          <w:marLeft w:val="0"/>
          <w:marRight w:val="0"/>
          <w:marTop w:val="0"/>
          <w:marBottom w:val="0"/>
          <w:divBdr>
            <w:top w:val="none" w:sz="0" w:space="0" w:color="auto"/>
            <w:left w:val="none" w:sz="0" w:space="0" w:color="auto"/>
            <w:bottom w:val="none" w:sz="0" w:space="0" w:color="auto"/>
            <w:right w:val="none" w:sz="0" w:space="0" w:color="auto"/>
          </w:divBdr>
        </w:div>
        <w:div w:id="1079014566">
          <w:marLeft w:val="0"/>
          <w:marRight w:val="0"/>
          <w:marTop w:val="0"/>
          <w:marBottom w:val="0"/>
          <w:divBdr>
            <w:top w:val="none" w:sz="0" w:space="0" w:color="auto"/>
            <w:left w:val="none" w:sz="0" w:space="0" w:color="auto"/>
            <w:bottom w:val="none" w:sz="0" w:space="0" w:color="auto"/>
            <w:right w:val="none" w:sz="0" w:space="0" w:color="auto"/>
          </w:divBdr>
        </w:div>
      </w:divsChild>
    </w:div>
    <w:div w:id="2081367863">
      <w:bodyDiv w:val="1"/>
      <w:marLeft w:val="0"/>
      <w:marRight w:val="0"/>
      <w:marTop w:val="0"/>
      <w:marBottom w:val="0"/>
      <w:divBdr>
        <w:top w:val="none" w:sz="0" w:space="0" w:color="auto"/>
        <w:left w:val="none" w:sz="0" w:space="0" w:color="auto"/>
        <w:bottom w:val="none" w:sz="0" w:space="0" w:color="auto"/>
        <w:right w:val="none" w:sz="0" w:space="0" w:color="auto"/>
      </w:divBdr>
    </w:div>
    <w:div w:id="2083405804">
      <w:bodyDiv w:val="1"/>
      <w:marLeft w:val="0"/>
      <w:marRight w:val="0"/>
      <w:marTop w:val="0"/>
      <w:marBottom w:val="0"/>
      <w:divBdr>
        <w:top w:val="none" w:sz="0" w:space="0" w:color="auto"/>
        <w:left w:val="none" w:sz="0" w:space="0" w:color="auto"/>
        <w:bottom w:val="none" w:sz="0" w:space="0" w:color="auto"/>
        <w:right w:val="none" w:sz="0" w:space="0" w:color="auto"/>
      </w:divBdr>
    </w:div>
    <w:div w:id="2114741960">
      <w:bodyDiv w:val="1"/>
      <w:marLeft w:val="0"/>
      <w:marRight w:val="0"/>
      <w:marTop w:val="0"/>
      <w:marBottom w:val="0"/>
      <w:divBdr>
        <w:top w:val="none" w:sz="0" w:space="0" w:color="auto"/>
        <w:left w:val="none" w:sz="0" w:space="0" w:color="auto"/>
        <w:bottom w:val="none" w:sz="0" w:space="0" w:color="auto"/>
        <w:right w:val="none" w:sz="0" w:space="0" w:color="auto"/>
      </w:divBdr>
    </w:div>
    <w:div w:id="2118745772">
      <w:bodyDiv w:val="1"/>
      <w:marLeft w:val="0"/>
      <w:marRight w:val="0"/>
      <w:marTop w:val="0"/>
      <w:marBottom w:val="0"/>
      <w:divBdr>
        <w:top w:val="none" w:sz="0" w:space="0" w:color="auto"/>
        <w:left w:val="none" w:sz="0" w:space="0" w:color="auto"/>
        <w:bottom w:val="none" w:sz="0" w:space="0" w:color="auto"/>
        <w:right w:val="none" w:sz="0" w:space="0" w:color="auto"/>
      </w:divBdr>
    </w:div>
    <w:div w:id="2122528858">
      <w:bodyDiv w:val="1"/>
      <w:marLeft w:val="0"/>
      <w:marRight w:val="0"/>
      <w:marTop w:val="0"/>
      <w:marBottom w:val="0"/>
      <w:divBdr>
        <w:top w:val="none" w:sz="0" w:space="0" w:color="auto"/>
        <w:left w:val="none" w:sz="0" w:space="0" w:color="auto"/>
        <w:bottom w:val="none" w:sz="0" w:space="0" w:color="auto"/>
        <w:right w:val="none" w:sz="0" w:space="0" w:color="auto"/>
      </w:divBdr>
      <w:divsChild>
        <w:div w:id="551238577">
          <w:marLeft w:val="0"/>
          <w:marRight w:val="0"/>
          <w:marTop w:val="0"/>
          <w:marBottom w:val="0"/>
          <w:divBdr>
            <w:top w:val="none" w:sz="0" w:space="0" w:color="auto"/>
            <w:left w:val="none" w:sz="0" w:space="0" w:color="auto"/>
            <w:bottom w:val="none" w:sz="0" w:space="0" w:color="auto"/>
            <w:right w:val="none" w:sz="0" w:space="0" w:color="auto"/>
          </w:divBdr>
          <w:divsChild>
            <w:div w:id="226259396">
              <w:marLeft w:val="0"/>
              <w:marRight w:val="0"/>
              <w:marTop w:val="0"/>
              <w:marBottom w:val="0"/>
              <w:divBdr>
                <w:top w:val="none" w:sz="0" w:space="0" w:color="auto"/>
                <w:left w:val="none" w:sz="0" w:space="0" w:color="auto"/>
                <w:bottom w:val="none" w:sz="0" w:space="0" w:color="auto"/>
                <w:right w:val="none" w:sz="0" w:space="0" w:color="auto"/>
              </w:divBdr>
              <w:divsChild>
                <w:div w:id="117988275">
                  <w:marLeft w:val="0"/>
                  <w:marRight w:val="0"/>
                  <w:marTop w:val="0"/>
                  <w:marBottom w:val="0"/>
                  <w:divBdr>
                    <w:top w:val="none" w:sz="0" w:space="0" w:color="auto"/>
                    <w:left w:val="none" w:sz="0" w:space="0" w:color="auto"/>
                    <w:bottom w:val="none" w:sz="0" w:space="0" w:color="auto"/>
                    <w:right w:val="none" w:sz="0" w:space="0" w:color="auto"/>
                  </w:divBdr>
                  <w:divsChild>
                    <w:div w:id="592978152">
                      <w:marLeft w:val="0"/>
                      <w:marRight w:val="-105"/>
                      <w:marTop w:val="0"/>
                      <w:marBottom w:val="0"/>
                      <w:divBdr>
                        <w:top w:val="none" w:sz="0" w:space="0" w:color="auto"/>
                        <w:left w:val="none" w:sz="0" w:space="0" w:color="auto"/>
                        <w:bottom w:val="none" w:sz="0" w:space="0" w:color="auto"/>
                        <w:right w:val="none" w:sz="0" w:space="0" w:color="auto"/>
                      </w:divBdr>
                      <w:divsChild>
                        <w:div w:id="240531197">
                          <w:marLeft w:val="0"/>
                          <w:marRight w:val="0"/>
                          <w:marTop w:val="0"/>
                          <w:marBottom w:val="0"/>
                          <w:divBdr>
                            <w:top w:val="none" w:sz="0" w:space="0" w:color="auto"/>
                            <w:left w:val="none" w:sz="0" w:space="0" w:color="auto"/>
                            <w:bottom w:val="none" w:sz="0" w:space="0" w:color="auto"/>
                            <w:right w:val="none" w:sz="0" w:space="0" w:color="auto"/>
                          </w:divBdr>
                          <w:divsChild>
                            <w:div w:id="426460705">
                              <w:marLeft w:val="0"/>
                              <w:marRight w:val="0"/>
                              <w:marTop w:val="0"/>
                              <w:marBottom w:val="0"/>
                              <w:divBdr>
                                <w:top w:val="none" w:sz="0" w:space="0" w:color="auto"/>
                                <w:left w:val="none" w:sz="0" w:space="0" w:color="auto"/>
                                <w:bottom w:val="none" w:sz="0" w:space="0" w:color="auto"/>
                                <w:right w:val="none" w:sz="0" w:space="0" w:color="auto"/>
                              </w:divBdr>
                              <w:divsChild>
                                <w:div w:id="709190794">
                                  <w:marLeft w:val="0"/>
                                  <w:marRight w:val="0"/>
                                  <w:marTop w:val="0"/>
                                  <w:marBottom w:val="0"/>
                                  <w:divBdr>
                                    <w:top w:val="none" w:sz="0" w:space="0" w:color="auto"/>
                                    <w:left w:val="none" w:sz="0" w:space="0" w:color="auto"/>
                                    <w:bottom w:val="none" w:sz="0" w:space="0" w:color="auto"/>
                                    <w:right w:val="none" w:sz="0" w:space="0" w:color="auto"/>
                                  </w:divBdr>
                                  <w:divsChild>
                                    <w:div w:id="1418215339">
                                      <w:marLeft w:val="750"/>
                                      <w:marRight w:val="0"/>
                                      <w:marTop w:val="0"/>
                                      <w:marBottom w:val="0"/>
                                      <w:divBdr>
                                        <w:top w:val="none" w:sz="0" w:space="0" w:color="auto"/>
                                        <w:left w:val="none" w:sz="0" w:space="0" w:color="auto"/>
                                        <w:bottom w:val="none" w:sz="0" w:space="0" w:color="auto"/>
                                        <w:right w:val="none" w:sz="0" w:space="0" w:color="auto"/>
                                      </w:divBdr>
                                      <w:divsChild>
                                        <w:div w:id="257756088">
                                          <w:marLeft w:val="0"/>
                                          <w:marRight w:val="0"/>
                                          <w:marTop w:val="0"/>
                                          <w:marBottom w:val="0"/>
                                          <w:divBdr>
                                            <w:top w:val="none" w:sz="0" w:space="0" w:color="auto"/>
                                            <w:left w:val="none" w:sz="0" w:space="0" w:color="auto"/>
                                            <w:bottom w:val="none" w:sz="0" w:space="0" w:color="auto"/>
                                            <w:right w:val="none" w:sz="0" w:space="0" w:color="auto"/>
                                          </w:divBdr>
                                          <w:divsChild>
                                            <w:div w:id="525824408">
                                              <w:marLeft w:val="0"/>
                                              <w:marRight w:val="0"/>
                                              <w:marTop w:val="0"/>
                                              <w:marBottom w:val="0"/>
                                              <w:divBdr>
                                                <w:top w:val="none" w:sz="0" w:space="0" w:color="auto"/>
                                                <w:left w:val="none" w:sz="0" w:space="0" w:color="auto"/>
                                                <w:bottom w:val="none" w:sz="0" w:space="0" w:color="auto"/>
                                                <w:right w:val="none" w:sz="0" w:space="0" w:color="auto"/>
                                              </w:divBdr>
                                              <w:divsChild>
                                                <w:div w:id="867522020">
                                                  <w:marLeft w:val="0"/>
                                                  <w:marRight w:val="0"/>
                                                  <w:marTop w:val="0"/>
                                                  <w:marBottom w:val="0"/>
                                                  <w:divBdr>
                                                    <w:top w:val="none" w:sz="0" w:space="0" w:color="auto"/>
                                                    <w:left w:val="none" w:sz="0" w:space="0" w:color="auto"/>
                                                    <w:bottom w:val="none" w:sz="0" w:space="0" w:color="auto"/>
                                                    <w:right w:val="none" w:sz="0" w:space="0" w:color="auto"/>
                                                  </w:divBdr>
                                                  <w:divsChild>
                                                    <w:div w:id="163588467">
                                                      <w:marLeft w:val="0"/>
                                                      <w:marRight w:val="0"/>
                                                      <w:marTop w:val="0"/>
                                                      <w:marBottom w:val="0"/>
                                                      <w:divBdr>
                                                        <w:top w:val="none" w:sz="0" w:space="0" w:color="auto"/>
                                                        <w:left w:val="none" w:sz="0" w:space="0" w:color="auto"/>
                                                        <w:bottom w:val="none" w:sz="0" w:space="0" w:color="auto"/>
                                                        <w:right w:val="none" w:sz="0" w:space="0" w:color="auto"/>
                                                      </w:divBdr>
                                                      <w:divsChild>
                                                        <w:div w:id="1942953029">
                                                          <w:marLeft w:val="0"/>
                                                          <w:marRight w:val="0"/>
                                                          <w:marTop w:val="0"/>
                                                          <w:marBottom w:val="0"/>
                                                          <w:divBdr>
                                                            <w:top w:val="none" w:sz="0" w:space="0" w:color="auto"/>
                                                            <w:left w:val="none" w:sz="0" w:space="0" w:color="auto"/>
                                                            <w:bottom w:val="none" w:sz="0" w:space="0" w:color="auto"/>
                                                            <w:right w:val="none" w:sz="0" w:space="0" w:color="auto"/>
                                                          </w:divBdr>
                                                          <w:divsChild>
                                                            <w:div w:id="251860703">
                                                              <w:marLeft w:val="0"/>
                                                              <w:marRight w:val="0"/>
                                                              <w:marTop w:val="0"/>
                                                              <w:marBottom w:val="0"/>
                                                              <w:divBdr>
                                                                <w:top w:val="none" w:sz="0" w:space="0" w:color="auto"/>
                                                                <w:left w:val="none" w:sz="0" w:space="0" w:color="auto"/>
                                                                <w:bottom w:val="none" w:sz="0" w:space="0" w:color="auto"/>
                                                                <w:right w:val="none" w:sz="0" w:space="0" w:color="auto"/>
                                                              </w:divBdr>
                                                              <w:divsChild>
                                                                <w:div w:id="138767568">
                                                                  <w:marLeft w:val="0"/>
                                                                  <w:marRight w:val="0"/>
                                                                  <w:marTop w:val="0"/>
                                                                  <w:marBottom w:val="0"/>
                                                                  <w:divBdr>
                                                                    <w:top w:val="none" w:sz="0" w:space="0" w:color="auto"/>
                                                                    <w:left w:val="none" w:sz="0" w:space="0" w:color="auto"/>
                                                                    <w:bottom w:val="none" w:sz="0" w:space="0" w:color="auto"/>
                                                                    <w:right w:val="none" w:sz="0" w:space="0" w:color="auto"/>
                                                                  </w:divBdr>
                                                                  <w:divsChild>
                                                                    <w:div w:id="29189554">
                                                                      <w:marLeft w:val="0"/>
                                                                      <w:marRight w:val="0"/>
                                                                      <w:marTop w:val="0"/>
                                                                      <w:marBottom w:val="0"/>
                                                                      <w:divBdr>
                                                                        <w:top w:val="none" w:sz="0" w:space="0" w:color="auto"/>
                                                                        <w:left w:val="none" w:sz="0" w:space="0" w:color="auto"/>
                                                                        <w:bottom w:val="none" w:sz="0" w:space="0" w:color="auto"/>
                                                                        <w:right w:val="none" w:sz="0" w:space="0" w:color="auto"/>
                                                                      </w:divBdr>
                                                                      <w:divsChild>
                                                                        <w:div w:id="713969282">
                                                                          <w:marLeft w:val="0"/>
                                                                          <w:marRight w:val="0"/>
                                                                          <w:marTop w:val="0"/>
                                                                          <w:marBottom w:val="0"/>
                                                                          <w:divBdr>
                                                                            <w:top w:val="none" w:sz="0" w:space="0" w:color="auto"/>
                                                                            <w:left w:val="none" w:sz="0" w:space="0" w:color="auto"/>
                                                                            <w:bottom w:val="none" w:sz="0" w:space="0" w:color="auto"/>
                                                                            <w:right w:val="none" w:sz="0" w:space="0" w:color="auto"/>
                                                                          </w:divBdr>
                                                                          <w:divsChild>
                                                                            <w:div w:id="241257725">
                                                                              <w:marLeft w:val="0"/>
                                                                              <w:marRight w:val="0"/>
                                                                              <w:marTop w:val="0"/>
                                                                              <w:marBottom w:val="0"/>
                                                                              <w:divBdr>
                                                                                <w:top w:val="none" w:sz="0" w:space="0" w:color="auto"/>
                                                                                <w:left w:val="none" w:sz="0" w:space="0" w:color="auto"/>
                                                                                <w:bottom w:val="none" w:sz="0" w:space="0" w:color="auto"/>
                                                                                <w:right w:val="none" w:sz="0" w:space="0" w:color="auto"/>
                                                                              </w:divBdr>
                                                                              <w:divsChild>
                                                                                <w:div w:id="432671849">
                                                                                  <w:marLeft w:val="105"/>
                                                                                  <w:marRight w:val="105"/>
                                                                                  <w:marTop w:val="90"/>
                                                                                  <w:marBottom w:val="150"/>
                                                                                  <w:divBdr>
                                                                                    <w:top w:val="none" w:sz="0" w:space="0" w:color="auto"/>
                                                                                    <w:left w:val="none" w:sz="0" w:space="0" w:color="auto"/>
                                                                                    <w:bottom w:val="none" w:sz="0" w:space="0" w:color="auto"/>
                                                                                    <w:right w:val="none" w:sz="0" w:space="0" w:color="auto"/>
                                                                                  </w:divBdr>
                                                                                </w:div>
                                                                                <w:div w:id="737089958">
                                                                                  <w:marLeft w:val="105"/>
                                                                                  <w:marRight w:val="105"/>
                                                                                  <w:marTop w:val="90"/>
                                                                                  <w:marBottom w:val="150"/>
                                                                                  <w:divBdr>
                                                                                    <w:top w:val="none" w:sz="0" w:space="0" w:color="auto"/>
                                                                                    <w:left w:val="none" w:sz="0" w:space="0" w:color="auto"/>
                                                                                    <w:bottom w:val="none" w:sz="0" w:space="0" w:color="auto"/>
                                                                                    <w:right w:val="none" w:sz="0" w:space="0" w:color="auto"/>
                                                                                  </w:divBdr>
                                                                                </w:div>
                                                                                <w:div w:id="775056086">
                                                                                  <w:marLeft w:val="105"/>
                                                                                  <w:marRight w:val="105"/>
                                                                                  <w:marTop w:val="90"/>
                                                                                  <w:marBottom w:val="150"/>
                                                                                  <w:divBdr>
                                                                                    <w:top w:val="none" w:sz="0" w:space="0" w:color="auto"/>
                                                                                    <w:left w:val="none" w:sz="0" w:space="0" w:color="auto"/>
                                                                                    <w:bottom w:val="none" w:sz="0" w:space="0" w:color="auto"/>
                                                                                    <w:right w:val="none" w:sz="0" w:space="0" w:color="auto"/>
                                                                                  </w:divBdr>
                                                                                </w:div>
                                                                                <w:div w:id="904218203">
                                                                                  <w:marLeft w:val="105"/>
                                                                                  <w:marRight w:val="105"/>
                                                                                  <w:marTop w:val="90"/>
                                                                                  <w:marBottom w:val="150"/>
                                                                                  <w:divBdr>
                                                                                    <w:top w:val="none" w:sz="0" w:space="0" w:color="auto"/>
                                                                                    <w:left w:val="none" w:sz="0" w:space="0" w:color="auto"/>
                                                                                    <w:bottom w:val="none" w:sz="0" w:space="0" w:color="auto"/>
                                                                                    <w:right w:val="none" w:sz="0" w:space="0" w:color="auto"/>
                                                                                  </w:divBdr>
                                                                                </w:div>
                                                                                <w:div w:id="1067337470">
                                                                                  <w:marLeft w:val="105"/>
                                                                                  <w:marRight w:val="105"/>
                                                                                  <w:marTop w:val="90"/>
                                                                                  <w:marBottom w:val="150"/>
                                                                                  <w:divBdr>
                                                                                    <w:top w:val="none" w:sz="0" w:space="0" w:color="auto"/>
                                                                                    <w:left w:val="none" w:sz="0" w:space="0" w:color="auto"/>
                                                                                    <w:bottom w:val="none" w:sz="0" w:space="0" w:color="auto"/>
                                                                                    <w:right w:val="none" w:sz="0" w:space="0" w:color="auto"/>
                                                                                  </w:divBdr>
                                                                                </w:div>
                                                                                <w:div w:id="186177095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193762756">
                                                                  <w:marLeft w:val="0"/>
                                                                  <w:marRight w:val="0"/>
                                                                  <w:marTop w:val="0"/>
                                                                  <w:marBottom w:val="0"/>
                                                                  <w:divBdr>
                                                                    <w:top w:val="none" w:sz="0" w:space="0" w:color="auto"/>
                                                                    <w:left w:val="none" w:sz="0" w:space="0" w:color="auto"/>
                                                                    <w:bottom w:val="none" w:sz="0" w:space="0" w:color="auto"/>
                                                                    <w:right w:val="none" w:sz="0" w:space="0" w:color="auto"/>
                                                                  </w:divBdr>
                                                                  <w:divsChild>
                                                                    <w:div w:id="614674644">
                                                                      <w:marLeft w:val="0"/>
                                                                      <w:marRight w:val="0"/>
                                                                      <w:marTop w:val="0"/>
                                                                      <w:marBottom w:val="0"/>
                                                                      <w:divBdr>
                                                                        <w:top w:val="none" w:sz="0" w:space="0" w:color="auto"/>
                                                                        <w:left w:val="none" w:sz="0" w:space="0" w:color="auto"/>
                                                                        <w:bottom w:val="none" w:sz="0" w:space="0" w:color="auto"/>
                                                                        <w:right w:val="none" w:sz="0" w:space="0" w:color="auto"/>
                                                                      </w:divBdr>
                                                                      <w:divsChild>
                                                                        <w:div w:id="949124546">
                                                                          <w:marLeft w:val="0"/>
                                                                          <w:marRight w:val="0"/>
                                                                          <w:marTop w:val="0"/>
                                                                          <w:marBottom w:val="0"/>
                                                                          <w:divBdr>
                                                                            <w:top w:val="none" w:sz="0" w:space="0" w:color="auto"/>
                                                                            <w:left w:val="none" w:sz="0" w:space="0" w:color="auto"/>
                                                                            <w:bottom w:val="none" w:sz="0" w:space="0" w:color="auto"/>
                                                                            <w:right w:val="none" w:sz="0" w:space="0" w:color="auto"/>
                                                                          </w:divBdr>
                                                                          <w:divsChild>
                                                                            <w:div w:id="19276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53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3482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868071">
          <w:marLeft w:val="0"/>
          <w:marRight w:val="0"/>
          <w:marTop w:val="0"/>
          <w:marBottom w:val="0"/>
          <w:divBdr>
            <w:top w:val="none" w:sz="0" w:space="0" w:color="auto"/>
            <w:left w:val="none" w:sz="0" w:space="0" w:color="auto"/>
            <w:bottom w:val="none" w:sz="0" w:space="0" w:color="auto"/>
            <w:right w:val="none" w:sz="0" w:space="0" w:color="auto"/>
          </w:divBdr>
          <w:divsChild>
            <w:div w:id="618024171">
              <w:marLeft w:val="0"/>
              <w:marRight w:val="0"/>
              <w:marTop w:val="0"/>
              <w:marBottom w:val="0"/>
              <w:divBdr>
                <w:top w:val="none" w:sz="0" w:space="0" w:color="auto"/>
                <w:left w:val="none" w:sz="0" w:space="0" w:color="auto"/>
                <w:bottom w:val="none" w:sz="0" w:space="0" w:color="auto"/>
                <w:right w:val="none" w:sz="0" w:space="0" w:color="auto"/>
              </w:divBdr>
              <w:divsChild>
                <w:div w:id="11518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BBCB6-53E0-4A8F-8594-D8CB79F6B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10894</Words>
  <Characters>62098</Characters>
  <Application>Microsoft Office Word</Application>
  <DocSecurity>0</DocSecurity>
  <Lines>517</Lines>
  <Paragraphs>145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72847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TRANNGOCDUY</dc:creator>
  <cp:keywords/>
  <dc:description/>
  <cp:lastModifiedBy>Mai Ngọc</cp:lastModifiedBy>
  <cp:revision>8</cp:revision>
  <cp:lastPrinted>2026-03-04T08:51:00Z</cp:lastPrinted>
  <dcterms:created xsi:type="dcterms:W3CDTF">2026-03-11T03:09:00Z</dcterms:created>
  <dcterms:modified xsi:type="dcterms:W3CDTF">2026-03-11T03:13:00Z</dcterms:modified>
</cp:coreProperties>
</file>